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bCs/>
        </w:rPr>
      </w:pPr>
      <w:r>
        <w:rPr>
          <w:b/>
          <w:bCs/>
        </w:rPr>
        <w:t>Муниципальное казенное учреждение культуры</w:t>
      </w:r>
      <w:r/>
    </w:p>
    <w:p>
      <w:pPr>
        <w:pStyle w:val="NoSpacing"/>
        <w:jc w:val="center"/>
        <w:rPr>
          <w:b/>
          <w:b/>
          <w:bCs/>
        </w:rPr>
      </w:pPr>
      <w:r>
        <w:rPr>
          <w:b/>
          <w:bCs/>
        </w:rPr>
        <w:t>«Межпоселенческая библиотека Фатежского района»</w:t>
      </w:r>
      <w:r/>
    </w:p>
    <w:p>
      <w:pPr>
        <w:pStyle w:val="Normal"/>
        <w:rPr>
          <w:sz w:val="28"/>
          <w:b/>
          <w:sz w:val="28"/>
          <w:b/>
          <w:bCs/>
          <w:rFonts w:ascii="Times New Roman" w:hAnsi="Times New Roman"/>
          <w:lang w:eastAsia="en-US"/>
        </w:rPr>
      </w:pPr>
      <w:r>
        <w:rPr>
          <w:b/>
          <w:bCs/>
        </w:rPr>
      </w:r>
      <w:r/>
    </w:p>
    <w:p>
      <w:pPr>
        <w:pStyle w:val="Normal"/>
        <w:jc w:val="center"/>
        <w:rPr>
          <w:sz w:val="28"/>
          <w:b/>
          <w:sz w:val="28"/>
          <w:b/>
          <w:bCs/>
          <w:rFonts w:ascii="Times New Roman" w:hAnsi="Times New Roman"/>
          <w:lang w:eastAsia="en-US"/>
        </w:rPr>
      </w:pPr>
      <w:r>
        <w:rPr>
          <w:b/>
          <w:bCs/>
        </w:rPr>
      </w:r>
      <w:r/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Организационно – методический отдел</w:t>
      </w:r>
      <w:r/>
    </w:p>
    <w:p>
      <w:pPr>
        <w:pStyle w:val="Normal"/>
        <w:jc w:val="center"/>
        <w:rPr>
          <w:sz w:val="28"/>
          <w:sz w:val="28"/>
          <w:rFonts w:ascii="Times New Roman" w:hAnsi="Times New Roman"/>
          <w:lang w:eastAsia="en-US"/>
        </w:rPr>
      </w:pPr>
      <w:r>
        <w:rPr/>
      </w:r>
      <w:r/>
    </w:p>
    <w:p>
      <w:pPr>
        <w:pStyle w:val="Normal"/>
        <w:jc w:val="center"/>
        <w:rPr>
          <w:sz w:val="28"/>
          <w:sz w:val="28"/>
          <w:rFonts w:ascii="Times New Roman" w:hAnsi="Times New Roman"/>
          <w:lang w:eastAsia="en-US"/>
        </w:rPr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109855</wp:posOffset>
                </wp:positionH>
                <wp:positionV relativeFrom="paragraph">
                  <wp:posOffset>467360</wp:posOffset>
                </wp:positionV>
                <wp:extent cx="5720080" cy="5339080"/>
                <wp:effectExtent l="0" t="0" r="0" b="0"/>
                <wp:wrapSquare wrapText="bothSides"/>
                <wp:docPr id="1" name="Рисунок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719320" cy="5338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1" stroked="f" style="position:absolute;margin-left:8.65pt;margin-top:36.8pt;width:450.3pt;height:420.3pt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/>
    </w:p>
    <w:p>
      <w:pPr>
        <w:pStyle w:val="Normal"/>
        <w:jc w:val="center"/>
        <w:rPr>
          <w:sz w:val="28"/>
          <w:sz w:val="28"/>
          <w:rFonts w:ascii="Times New Roman" w:hAnsi="Times New Roman"/>
          <w:lang w:eastAsia="en-US"/>
        </w:rPr>
      </w:pPr>
      <w:r>
        <w:rPr/>
      </w:r>
      <w:r/>
    </w:p>
    <w:p>
      <w:pPr>
        <w:pStyle w:val="Normal"/>
        <w:spacing w:lineRule="auto" w:line="276" w:before="0" w:after="200"/>
        <w:jc w:val="center"/>
        <w:rPr>
          <w:b/>
          <w:b/>
          <w:szCs w:val="28"/>
        </w:rPr>
      </w:pPr>
      <w:r>
        <w:rPr>
          <w:b/>
          <w:szCs w:val="28"/>
        </w:rPr>
        <w:t>методические рекомендации для библиотек по планированию работы в Год педагога и наставника.</w:t>
      </w:r>
      <w:r/>
    </w:p>
    <w:p>
      <w:pPr>
        <w:pStyle w:val="Normal"/>
        <w:spacing w:lineRule="auto" w:line="276" w:before="0" w:after="200"/>
        <w:rPr>
          <w:sz w:val="28"/>
          <w:b/>
          <w:sz w:val="28"/>
          <w:b/>
          <w:szCs w:val="28"/>
          <w:rFonts w:ascii="Times New Roman" w:hAnsi="Times New Roman"/>
          <w:lang w:eastAsia="en-US"/>
        </w:rPr>
      </w:pPr>
      <w:r>
        <w:rPr>
          <w:b/>
          <w:szCs w:val="28"/>
        </w:rPr>
      </w:r>
      <w:r/>
    </w:p>
    <w:p>
      <w:pPr>
        <w:pStyle w:val="Normal"/>
        <w:spacing w:lineRule="auto" w:line="276" w:before="0" w:after="200"/>
        <w:rPr>
          <w:sz w:val="28"/>
          <w:b/>
          <w:sz w:val="28"/>
          <w:b/>
          <w:szCs w:val="28"/>
          <w:rFonts w:ascii="Times New Roman" w:hAnsi="Times New Roman"/>
          <w:lang w:eastAsia="en-US"/>
        </w:rPr>
      </w:pPr>
      <w:r>
        <w:rPr>
          <w:b/>
          <w:szCs w:val="28"/>
        </w:rPr>
      </w:r>
      <w:r/>
    </w:p>
    <w:p>
      <w:pPr>
        <w:sectPr>
          <w:footerReference w:type="default" r:id="rId4"/>
          <w:type w:val="nextPage"/>
          <w:pgSz w:w="11906" w:h="16838"/>
          <w:pgMar w:left="1418" w:right="707" w:header="0" w:top="1134" w:footer="709" w:bottom="1134" w:gutter="0"/>
          <w:pgNumType w:fmt="decimal"/>
          <w:formProt w:val="false"/>
          <w:titlePg/>
          <w:textDirection w:val="lrTb"/>
          <w:docGrid w:type="default" w:linePitch="381" w:charSpace="4294952959"/>
        </w:sectPr>
        <w:pStyle w:val="Normal"/>
        <w:spacing w:lineRule="auto" w:line="276" w:before="0" w:after="200"/>
        <w:jc w:val="center"/>
        <w:rPr>
          <w:b/>
          <w:b/>
          <w:szCs w:val="28"/>
        </w:rPr>
      </w:pPr>
      <w:r>
        <w:rPr>
          <w:b/>
          <w:szCs w:val="28"/>
        </w:rPr>
        <w:t>Фатеж 2023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76" w:beforeAutospacing="1" w:after="195"/>
        <w:jc w:val="both"/>
        <w:rPr>
          <w:sz w:val="24"/>
          <w:shd w:fill="FFFFFF" w:val="clear"/>
          <w:sz w:val="24"/>
          <w:szCs w:val="24"/>
          <w:color w:val="2C2D2E"/>
          <w:lang w:eastAsia="ru-RU"/>
        </w:rPr>
      </w:pPr>
      <w:r>
        <w:rPr>
          <w:color w:val="2C2D2E"/>
          <w:sz w:val="24"/>
          <w:szCs w:val="24"/>
          <w:shd w:fill="FFFFFF" w:val="clear"/>
          <w:lang w:eastAsia="ru-RU"/>
        </w:rPr>
        <w:t xml:space="preserve">2023 год – Год педагога и наставника: методические рекомендации для библиотек по планированию работы в год педагога и наставника / «Фатежская межпоселенческая библиотека», Методический отдел; сост. Н. В. Рудская. – Фатеж, 2023. – 8 с. – Текст: непосредственный.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76" w:beforeAutospacing="1" w:after="195"/>
        <w:jc w:val="both"/>
        <w:rPr>
          <w:sz w:val="23"/>
          <w:sz w:val="23"/>
          <w:szCs w:val="23"/>
          <w:rFonts w:ascii="Arial" w:hAnsi="Arial" w:cs="Arial"/>
          <w:color w:val="2C2D2E"/>
          <w:lang w:eastAsia="ru-RU"/>
        </w:rPr>
      </w:pPr>
      <w:r>
        <w:rPr>
          <w:rFonts w:cs="Arial" w:ascii="Arial" w:hAnsi="Arial"/>
          <w:color w:val="2C2D2E"/>
          <w:sz w:val="23"/>
          <w:szCs w:val="23"/>
          <w:lang w:eastAsia="ru-RU"/>
        </w:rPr>
      </w:r>
      <w:r/>
    </w:p>
    <w:p>
      <w:pPr>
        <w:pStyle w:val="Normal"/>
        <w:spacing w:lineRule="auto" w:line="276" w:before="0" w:after="200"/>
        <w:jc w:val="center"/>
        <w:rPr>
          <w:sz w:val="28"/>
          <w:b/>
          <w:sz w:val="28"/>
          <w:b/>
          <w:szCs w:val="28"/>
          <w:rFonts w:ascii="Times New Roman" w:hAnsi="Times New Roman"/>
          <w:lang w:eastAsia="en-US"/>
        </w:rPr>
      </w:pPr>
      <w:r>
        <w:rPr>
          <w:b/>
          <w:szCs w:val="28"/>
        </w:rPr>
      </w:r>
      <w:r/>
    </w:p>
    <w:p>
      <w:pPr>
        <w:pStyle w:val="Normal"/>
        <w:jc w:val="center"/>
        <w:rPr>
          <w:sz w:val="28"/>
          <w:sz w:val="28"/>
          <w:rFonts w:ascii="Times New Roman" w:hAnsi="Times New Roman"/>
          <w:lang w:eastAsia="en-US"/>
        </w:rPr>
      </w:pPr>
      <w:r>
        <w:rPr/>
      </w:r>
      <w:r/>
    </w:p>
    <w:p>
      <w:pPr>
        <w:pStyle w:val="Normal"/>
        <w:jc w:val="center"/>
        <w:rPr>
          <w:sz w:val="28"/>
          <w:sz w:val="28"/>
          <w:rFonts w:ascii="Times New Roman" w:hAnsi="Times New Roman"/>
          <w:lang w:eastAsia="en-US"/>
        </w:rPr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tabs>
          <w:tab w:val="left" w:pos="4130" w:leader="none"/>
        </w:tabs>
        <w:rPr>
          <w:sz w:val="28"/>
          <w:sz w:val="28"/>
          <w:rFonts w:ascii="Times New Roman" w:hAnsi="Times New Roman"/>
          <w:lang w:eastAsia="en-US"/>
        </w:rPr>
      </w:pPr>
      <w:r>
        <w:rPr/>
        <w:tab/>
      </w:r>
      <w:r/>
    </w:p>
    <w:p>
      <w:pPr>
        <w:pStyle w:val="Normal"/>
        <w:tabs>
          <w:tab w:val="left" w:pos="4130" w:leader="none"/>
        </w:tabs>
        <w:rPr>
          <w:sz w:val="28"/>
          <w:sz w:val="28"/>
          <w:rFonts w:ascii="Times New Roman" w:hAnsi="Times New Roman"/>
          <w:lang w:eastAsia="en-US"/>
        </w:rPr>
      </w:pPr>
      <w:r>
        <w:rPr/>
      </w:r>
      <w:r/>
    </w:p>
    <w:p>
      <w:pPr>
        <w:pStyle w:val="Normal"/>
        <w:tabs>
          <w:tab w:val="left" w:pos="4130" w:leader="none"/>
        </w:tabs>
        <w:rPr>
          <w:sz w:val="28"/>
          <w:sz w:val="28"/>
          <w:rFonts w:ascii="Times New Roman" w:hAnsi="Times New Roman"/>
          <w:lang w:eastAsia="en-US"/>
        </w:rPr>
      </w:pPr>
      <w:r>
        <w:rPr/>
      </w:r>
      <w:r/>
    </w:p>
    <w:p>
      <w:pPr>
        <w:pStyle w:val="Normal"/>
        <w:tabs>
          <w:tab w:val="left" w:pos="4130" w:leader="none"/>
        </w:tabs>
        <w:rPr>
          <w:sz w:val="28"/>
          <w:sz w:val="28"/>
          <w:rFonts w:ascii="Times New Roman" w:hAnsi="Times New Roman"/>
          <w:lang w:eastAsia="en-US"/>
        </w:rPr>
      </w:pPr>
      <w:r>
        <w:rPr/>
      </w:r>
      <w:r/>
    </w:p>
    <w:p>
      <w:pPr>
        <w:pStyle w:val="Normal"/>
        <w:tabs>
          <w:tab w:val="left" w:pos="4130" w:leader="none"/>
        </w:tabs>
        <w:rPr>
          <w:sz w:val="28"/>
          <w:sz w:val="28"/>
          <w:rFonts w:ascii="Times New Roman" w:hAnsi="Times New Roman"/>
          <w:lang w:eastAsia="en-US"/>
        </w:rPr>
      </w:pPr>
      <w:r>
        <w:rPr/>
      </w:r>
      <w:r/>
    </w:p>
    <w:p>
      <w:pPr>
        <w:pStyle w:val="Normal"/>
        <w:tabs>
          <w:tab w:val="left" w:pos="4130" w:leader="none"/>
        </w:tabs>
        <w:rPr>
          <w:sz w:val="28"/>
          <w:sz w:val="28"/>
          <w:rFonts w:ascii="Times New Roman" w:hAnsi="Times New Roman"/>
          <w:lang w:eastAsia="en-US"/>
        </w:rPr>
      </w:pPr>
      <w:r>
        <w:rPr/>
      </w:r>
      <w:r/>
    </w:p>
    <w:p>
      <w:pPr>
        <w:pStyle w:val="Normal"/>
        <w:tabs>
          <w:tab w:val="left" w:pos="4130" w:leader="none"/>
        </w:tabs>
        <w:rPr>
          <w:sz w:val="28"/>
          <w:sz w:val="28"/>
          <w:rFonts w:ascii="Times New Roman" w:hAnsi="Times New Roman"/>
          <w:lang w:eastAsia="en-US"/>
        </w:rPr>
      </w:pPr>
      <w:r>
        <w:rPr/>
      </w:r>
      <w:r/>
    </w:p>
    <w:p>
      <w:pPr>
        <w:pStyle w:val="Normal"/>
        <w:tabs>
          <w:tab w:val="left" w:pos="4130" w:leader="none"/>
        </w:tabs>
        <w:rPr>
          <w:sz w:val="28"/>
          <w:sz w:val="28"/>
          <w:rFonts w:ascii="Times New Roman" w:hAnsi="Times New Roman"/>
          <w:lang w:eastAsia="en-US"/>
        </w:rPr>
      </w:pPr>
      <w:r>
        <w:rPr/>
      </w:r>
      <w:r/>
    </w:p>
    <w:p>
      <w:pPr>
        <w:pStyle w:val="Normal"/>
        <w:tabs>
          <w:tab w:val="left" w:pos="4130" w:leader="none"/>
        </w:tabs>
        <w:rPr>
          <w:sz w:val="28"/>
          <w:sz w:val="28"/>
          <w:rFonts w:ascii="Times New Roman" w:hAnsi="Times New Roman"/>
          <w:lang w:eastAsia="en-US"/>
        </w:rPr>
      </w:pPr>
      <w:r>
        <w:rPr/>
      </w:r>
      <w:r/>
    </w:p>
    <w:p>
      <w:pPr>
        <w:pStyle w:val="Normal"/>
        <w:tabs>
          <w:tab w:val="left" w:pos="4130" w:leader="none"/>
        </w:tabs>
        <w:rPr>
          <w:sz w:val="28"/>
          <w:sz w:val="28"/>
          <w:rFonts w:ascii="Times New Roman" w:hAnsi="Times New Roman"/>
          <w:lang w:eastAsia="en-US"/>
        </w:rPr>
      </w:pPr>
      <w:r>
        <w:rPr/>
      </w:r>
      <w:r/>
    </w:p>
    <w:p>
      <w:pPr>
        <w:pStyle w:val="Normal"/>
        <w:tabs>
          <w:tab w:val="left" w:pos="4130" w:leader="none"/>
        </w:tabs>
        <w:rPr>
          <w:sz w:val="28"/>
          <w:sz w:val="28"/>
          <w:rFonts w:ascii="Times New Roman" w:hAnsi="Times New Roman"/>
          <w:lang w:eastAsia="en-US"/>
        </w:rPr>
      </w:pPr>
      <w:r>
        <w:rPr/>
      </w:r>
      <w:r/>
    </w:p>
    <w:p>
      <w:pPr>
        <w:pStyle w:val="Normal"/>
        <w:tabs>
          <w:tab w:val="left" w:pos="4130" w:leader="none"/>
        </w:tabs>
        <w:rPr>
          <w:sz w:val="28"/>
          <w:sz w:val="28"/>
          <w:rFonts w:ascii="Times New Roman" w:hAnsi="Times New Roman"/>
          <w:lang w:eastAsia="en-US"/>
        </w:rPr>
      </w:pPr>
      <w:r>
        <w:rPr/>
      </w:r>
      <w:r/>
    </w:p>
    <w:p>
      <w:pPr>
        <w:pStyle w:val="Normal"/>
        <w:tabs>
          <w:tab w:val="left" w:pos="4130" w:leader="none"/>
        </w:tabs>
        <w:rPr>
          <w:sz w:val="28"/>
          <w:sz w:val="28"/>
          <w:rFonts w:ascii="Times New Roman" w:hAnsi="Times New Roman"/>
          <w:lang w:eastAsia="en-US"/>
        </w:rPr>
      </w:pPr>
      <w:r>
        <w:rPr/>
      </w:r>
      <w:r/>
    </w:p>
    <w:p>
      <w:pPr>
        <w:pStyle w:val="Normal"/>
        <w:tabs>
          <w:tab w:val="left" w:pos="4130" w:leader="none"/>
        </w:tabs>
        <w:rPr>
          <w:sz w:val="28"/>
          <w:sz w:val="28"/>
          <w:rFonts w:ascii="Times New Roman" w:hAnsi="Times New Roman"/>
          <w:lang w:eastAsia="en-US"/>
        </w:rPr>
      </w:pPr>
      <w:r>
        <w:rPr/>
      </w:r>
      <w:r/>
    </w:p>
    <w:p>
      <w:pPr>
        <w:pStyle w:val="Normal"/>
        <w:tabs>
          <w:tab w:val="left" w:pos="4130" w:leader="none"/>
        </w:tabs>
        <w:rPr>
          <w:sz w:val="28"/>
          <w:sz w:val="28"/>
          <w:rFonts w:ascii="Times New Roman" w:hAnsi="Times New Roman"/>
          <w:lang w:eastAsia="en-US"/>
        </w:rPr>
      </w:pPr>
      <w:r>
        <w:rPr/>
      </w:r>
      <w:r/>
    </w:p>
    <w:p>
      <w:pPr>
        <w:pStyle w:val="Normal"/>
        <w:tabs>
          <w:tab w:val="left" w:pos="4130" w:leader="none"/>
        </w:tabs>
        <w:rPr>
          <w:sz w:val="28"/>
          <w:sz w:val="28"/>
          <w:rFonts w:ascii="Times New Roman" w:hAnsi="Times New Roman"/>
          <w:lang w:eastAsia="en-US"/>
        </w:rPr>
      </w:pPr>
      <w:r>
        <w:rPr/>
      </w:r>
      <w:r/>
    </w:p>
    <w:p>
      <w:pPr>
        <w:pStyle w:val="Normal"/>
        <w:tabs>
          <w:tab w:val="left" w:pos="4130" w:leader="none"/>
        </w:tabs>
        <w:rPr>
          <w:sz w:val="28"/>
          <w:sz w:val="28"/>
          <w:rFonts w:ascii="Times New Roman" w:hAnsi="Times New Roman"/>
          <w:lang w:eastAsia="en-US"/>
        </w:rPr>
      </w:pPr>
      <w:r>
        <w:rPr/>
      </w:r>
      <w:r/>
    </w:p>
    <w:p>
      <w:pPr>
        <w:pStyle w:val="Normal"/>
        <w:tabs>
          <w:tab w:val="left" w:pos="4130" w:leader="none"/>
        </w:tabs>
        <w:rPr>
          <w:sz w:val="28"/>
          <w:sz w:val="28"/>
          <w:rFonts w:ascii="Times New Roman" w:hAnsi="Times New Roman"/>
          <w:lang w:eastAsia="en-US"/>
        </w:rPr>
      </w:pPr>
      <w:r>
        <w:rPr/>
      </w:r>
      <w:r/>
    </w:p>
    <w:p>
      <w:pPr>
        <w:pStyle w:val="Normal"/>
        <w:tabs>
          <w:tab w:val="left" w:pos="4130" w:leader="none"/>
        </w:tabs>
        <w:rPr>
          <w:sz w:val="28"/>
          <w:sz w:val="28"/>
          <w:rFonts w:ascii="Times New Roman" w:hAnsi="Times New Roman"/>
          <w:lang w:eastAsia="en-US"/>
        </w:rPr>
      </w:pPr>
      <w:r>
        <w:rPr/>
      </w:r>
      <w:r/>
    </w:p>
    <w:p>
      <w:pPr>
        <w:pStyle w:val="Normal"/>
        <w:spacing w:lineRule="auto" w:line="276" w:before="0" w:after="200"/>
        <w:jc w:val="center"/>
        <w:rPr>
          <w:caps/>
          <w:sz w:val="48"/>
          <w:b/>
          <w:shd w:fill="FFFFFF" w:val="clear"/>
          <w:sz w:val="48"/>
          <w:b/>
          <w:szCs w:val="48"/>
          <w:bCs/>
          <w:color w:val="548DD4"/>
        </w:rPr>
      </w:pPr>
      <w:r>
        <w:rPr>
          <w:b/>
          <w:bCs/>
          <w:caps/>
          <w:color w:val="548DD4"/>
          <w:sz w:val="48"/>
          <w:szCs w:val="48"/>
          <w:shd w:fill="FFFFFF" w:val="clear"/>
        </w:rPr>
        <w:t>2023 ГОД – ГОД ПЕДАГОГА И НАСТАВНИКА: МЕТОДИЧЕСКИЕ РЕКОМЕНДАЦИИ БИБЛИОТЕКАРЯМ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1" w:afterAutospacing="1"/>
        <w:ind w:firstLine="280"/>
        <w:jc w:val="center"/>
        <w:rPr>
          <w:sz w:val="24"/>
          <w:sz w:val="24"/>
          <w:szCs w:val="24"/>
          <w:color w:val="1B1B1B"/>
          <w:lang w:eastAsia="ru-RU"/>
        </w:rPr>
      </w:pPr>
      <w:r>
        <w:rPr>
          <w:b/>
          <w:bCs/>
          <w:color w:val="1B1B1B"/>
          <w:sz w:val="24"/>
          <w:szCs w:val="24"/>
          <w:lang w:eastAsia="ru-RU"/>
        </w:rPr>
        <w:t>2023 год в России объявлен Годом педагога и наставника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1" w:afterAutospacing="1"/>
        <w:ind w:firstLine="280"/>
        <w:jc w:val="both"/>
        <w:rPr>
          <w:sz w:val="24"/>
          <w:sz w:val="24"/>
          <w:szCs w:val="24"/>
          <w:color w:val="1B1B1B"/>
          <w:lang w:eastAsia="ru-RU"/>
        </w:rPr>
      </w:pPr>
      <w:r>
        <w:rPr>
          <w:color w:val="1B1B1B"/>
          <w:sz w:val="24"/>
          <w:szCs w:val="24"/>
          <w:lang w:eastAsia="ru-RU"/>
        </w:rPr>
        <w:t>«В знак высочайшей общественной значимости профессии учителя 2023 год, год 200-летия со дня рождения одного из основателей российской педагогики Константина Дмитриевича Ушинского, будет посвящен в нашей стране педагогам и наставникам, будет Год учителя, Год педагога», – сказал глава государства на встрече с лауреатами и финалистами конкурса «Учитель года России».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1" w:afterAutospacing="1"/>
        <w:ind w:firstLine="280"/>
        <w:jc w:val="both"/>
        <w:rPr>
          <w:sz w:val="24"/>
          <w:sz w:val="24"/>
          <w:szCs w:val="24"/>
          <w:color w:val="1B1B1B"/>
          <w:lang w:eastAsia="ru-RU"/>
        </w:rPr>
      </w:pPr>
      <w:r>
        <w:rPr>
          <w:color w:val="1B1B1B"/>
          <w:sz w:val="24"/>
          <w:szCs w:val="24"/>
          <w:lang w:eastAsia="ru-RU"/>
        </w:rPr>
        <w:t>27 июня 2022 года Президент России Владимир Путин подписал соответствующий указ. Год педагога и наставника проводится с целью признания особого статуса представителей профессии.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1" w:afterAutospacing="1"/>
        <w:ind w:firstLine="280"/>
        <w:jc w:val="both"/>
        <w:rPr>
          <w:sz w:val="24"/>
          <w:sz w:val="24"/>
          <w:szCs w:val="24"/>
          <w:color w:val="1B1B1B"/>
          <w:lang w:eastAsia="ru-RU"/>
        </w:rPr>
      </w:pPr>
      <w:r>
        <w:rPr>
          <w:color w:val="1B1B1B"/>
          <w:sz w:val="24"/>
          <w:szCs w:val="24"/>
          <w:lang w:eastAsia="ru-RU"/>
        </w:rPr>
        <w:t>Роль педагога в наше время велика как никогда: мир вступил в эпоху глобализации. Год педагога и наставника объявлен для развития творческого и профессионального потенциала педагогов, повышения социального престижа профессии. Библиотекам как давним и надежным партнерам образовательных учреждений предстоит включиться в эту работу. Сделать свою работу в Год педагога и наставника разнообразной и полезной как для педагогов, так и для всех читателей библиотек.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1" w:afterAutospacing="1"/>
        <w:ind w:firstLine="280"/>
        <w:jc w:val="both"/>
        <w:rPr>
          <w:sz w:val="24"/>
          <w:sz w:val="24"/>
          <w:szCs w:val="24"/>
          <w:color w:val="1B1B1B"/>
          <w:lang w:eastAsia="ru-RU"/>
        </w:rPr>
      </w:pPr>
      <w:r>
        <w:rPr>
          <w:color w:val="1B1B1B"/>
          <w:sz w:val="24"/>
          <w:szCs w:val="24"/>
          <w:lang w:eastAsia="ru-RU"/>
        </w:rPr>
        <w:t>Согласно толковому словарю В.Даля педагог – это человек, посвятивший себя воспитанию и обучению детей, молодежи. Наставник, согласно толковому словарю Ожегова – учитель и воспитатель, руководитель.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1" w:afterAutospacing="1"/>
        <w:ind w:firstLine="280"/>
        <w:jc w:val="both"/>
        <w:rPr>
          <w:sz w:val="24"/>
          <w:sz w:val="24"/>
          <w:szCs w:val="24"/>
          <w:color w:val="1B1B1B"/>
          <w:lang w:eastAsia="ru-RU"/>
        </w:rPr>
      </w:pPr>
      <w:r>
        <w:rPr>
          <w:color w:val="1B1B1B"/>
          <w:sz w:val="24"/>
          <w:szCs w:val="24"/>
          <w:lang w:eastAsia="ru-RU"/>
        </w:rPr>
        <w:t>Исходя из этих определений стоит строить работу библиотек. В деятельности библиотек можно выделить два основных направления: это информационная поддержка образовательно-педагогического процесса и популяризация профессии педагога. Для читателей библиотек следует организовывать выставки и мероприятия, раскрывающие образ педагога, отражающие наследие выдающихся отечественных и зарубежных педагогов, способствующие повышению социального престижа профессии.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Цель данных рекомендаций – помочь библиотекарям в разработке годового плана, который обеспечивал бы развитие библиотек и квалифицированное, качественное обслуживание населения библиотечно-информационными услугами в течение календарного года.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rFonts w:ascii="Times New Roman" w:hAnsi="Times New Roman"/>
          <w:lang w:eastAsia="ru-RU"/>
        </w:rPr>
      </w:pPr>
      <w:r>
        <w:rPr>
          <w:sz w:val="24"/>
          <w:szCs w:val="24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План работы любой библиотеки определяет: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lang w:eastAsia="ru-RU"/>
        </w:rPr>
      </w:pPr>
      <w:r>
        <w:rPr>
          <w:rFonts w:eastAsia="MS Gothic"/>
          <w:sz w:val="24"/>
          <w:szCs w:val="24"/>
          <w:lang w:eastAsia="ru-RU"/>
        </w:rPr>
        <w:t>✓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цели, задачи и основные направления деятельности;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lang w:eastAsia="ru-RU"/>
        </w:rPr>
      </w:pPr>
      <w:r>
        <w:rPr>
          <w:rFonts w:eastAsia="MS Gothic"/>
          <w:sz w:val="24"/>
          <w:szCs w:val="24"/>
          <w:lang w:eastAsia="ru-RU"/>
        </w:rPr>
        <w:t>✓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тематику, содержание, формы и методы работы каждого направления;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lang w:eastAsia="ru-RU"/>
        </w:rPr>
      </w:pPr>
      <w:r>
        <w:rPr>
          <w:rFonts w:eastAsia="MS Gothic"/>
          <w:sz w:val="24"/>
          <w:szCs w:val="24"/>
          <w:lang w:eastAsia="ru-RU"/>
        </w:rPr>
        <w:t>✓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объемы работы, выражающиеся в системе плановых (статистических) показателей. Основными задачами планирования являются: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lang w:eastAsia="ru-RU"/>
        </w:rPr>
      </w:pPr>
      <w:r>
        <w:rPr>
          <w:rFonts w:eastAsia="MS Gothic"/>
          <w:sz w:val="24"/>
          <w:szCs w:val="24"/>
          <w:lang w:eastAsia="ru-RU"/>
        </w:rPr>
        <w:t>✓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выявление общественных информационных потребностей населения;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lang w:eastAsia="ru-RU"/>
        </w:rPr>
      </w:pPr>
      <w:r>
        <w:rPr>
          <w:rFonts w:eastAsia="MS Gothic"/>
          <w:sz w:val="24"/>
          <w:szCs w:val="24"/>
          <w:lang w:eastAsia="ru-RU"/>
        </w:rPr>
        <w:t>✓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определение направлений дальнейшего развития и совершенствования деятельности библиотеки;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lang w:eastAsia="ru-RU"/>
        </w:rPr>
      </w:pPr>
      <w:r>
        <w:rPr>
          <w:rFonts w:eastAsia="MS Gothic"/>
          <w:sz w:val="24"/>
          <w:szCs w:val="24"/>
          <w:lang w:eastAsia="ru-RU"/>
        </w:rPr>
        <w:t>✓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развитие инновационной деятельности;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lang w:eastAsia="ru-RU"/>
        </w:rPr>
      </w:pPr>
      <w:r>
        <w:rPr>
          <w:rFonts w:eastAsia="MS Gothic"/>
          <w:sz w:val="24"/>
          <w:szCs w:val="24"/>
          <w:lang w:eastAsia="ru-RU"/>
        </w:rPr>
        <w:t>✓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повышение эффективности и качества работы библиотеки по удовлетворению запросов и интересов пользователей.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rFonts w:ascii="Times New Roman" w:hAnsi="Times New Roman"/>
          <w:lang w:eastAsia="ru-RU"/>
        </w:rPr>
      </w:pPr>
      <w:r>
        <w:rPr>
          <w:sz w:val="24"/>
          <w:szCs w:val="24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того, насколько профессионально, грамотно и качественно составлен план работы, во многом будет зависеть эффективность и продуктивность всей дальнейшей деятельности библиотеки. Хорошо составленный план является залогом позитивных изменений работы в библиотеке и реализации всего запланированного.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Методические материалы носят рекомендательный характер, предоставляют возможность творческого подхода к планированию работы в зависимости от текущих и перспективных задач деятельности библиотек.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rFonts w:ascii="Times New Roman" w:hAnsi="Times New Roman"/>
          <w:lang w:eastAsia="ru-RU"/>
        </w:rPr>
      </w:pPr>
      <w:r>
        <w:rPr>
          <w:sz w:val="24"/>
          <w:szCs w:val="24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rFonts w:ascii="Times New Roman" w:hAnsi="Times New Roman"/>
          <w:lang w:eastAsia="ru-RU"/>
        </w:rPr>
      </w:pPr>
      <w:r>
        <w:rPr>
          <w:sz w:val="24"/>
          <w:szCs w:val="24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center"/>
        <w:rPr>
          <w:sz w:val="32"/>
          <w:b/>
          <w:sz w:val="32"/>
          <w:b/>
          <w:szCs w:val="32"/>
          <w:color w:val="548DD4"/>
          <w:lang w:eastAsia="ru-RU"/>
        </w:rPr>
      </w:pPr>
      <w:r>
        <w:rPr>
          <w:b/>
          <w:color w:val="548DD4"/>
          <w:sz w:val="32"/>
          <w:szCs w:val="32"/>
          <w:lang w:eastAsia="ru-RU"/>
        </w:rPr>
        <w:t>Федеральные программы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1" w:afterAutospacing="1"/>
        <w:ind w:firstLine="280"/>
        <w:jc w:val="both"/>
        <w:rPr>
          <w:sz w:val="24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Государственная программа Российской Федерации «Развитие физической культуры и спорта» на 2013 - 2024 годы; </w:t>
      </w:r>
      <w:hyperlink r:id="rId5">
        <w:r>
          <w:rPr>
            <w:rStyle w:val="Style14"/>
            <w:color w:val="0000FF"/>
            <w:sz w:val="24"/>
            <w:szCs w:val="24"/>
            <w:u w:val="single"/>
            <w:lang w:eastAsia="ru-RU"/>
          </w:rPr>
          <w:t>https://programs.gov.ru/Portal/programs/passport/13</w:t>
        </w:r>
      </w:hyperlink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1" w:afterAutospacing="1"/>
        <w:ind w:firstLine="280"/>
        <w:jc w:val="both"/>
        <w:rPr>
          <w:sz w:val="24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Государственная программа Российской Федерации «Охрана окружающей среды» на 2016-2031 годы </w:t>
      </w:r>
      <w:hyperlink r:id="rId6">
        <w:r>
          <w:rPr>
            <w:rStyle w:val="Style14"/>
            <w:color w:val="0000FF"/>
            <w:sz w:val="24"/>
            <w:szCs w:val="24"/>
            <w:u w:val="single"/>
            <w:lang w:eastAsia="ru-RU"/>
          </w:rPr>
          <w:t>https://programs.gov.ru/Portal/programs/passport/12</w:t>
        </w:r>
      </w:hyperlink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1" w:afterAutospacing="1"/>
        <w:ind w:firstLine="280"/>
        <w:jc w:val="both"/>
        <w:rPr>
          <w:sz w:val="24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Государственная программа Российской Федерации «Развитие образования» на 2018 - 2025 годы </w:t>
      </w:r>
      <w:hyperlink r:id="rId7">
        <w:r>
          <w:rPr>
            <w:rStyle w:val="Style14"/>
            <w:color w:val="0000FF"/>
            <w:sz w:val="24"/>
            <w:szCs w:val="24"/>
            <w:u w:val="single"/>
            <w:lang w:eastAsia="ru-RU"/>
          </w:rPr>
          <w:t>https://programs.gov.ru/Portal/programs/passport/02</w:t>
        </w:r>
      </w:hyperlink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1" w:afterAutospacing="1"/>
        <w:ind w:firstLine="280"/>
        <w:jc w:val="both"/>
        <w:rPr>
          <w:sz w:val="24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Государственная программа Российской Федерации «Увековечение памяти погибших при защите Отечества» на 2019−2024 годы </w:t>
      </w:r>
      <w:hyperlink r:id="rId8">
        <w:r>
          <w:rPr>
            <w:rStyle w:val="Style14"/>
            <w:color w:val="0000FF"/>
            <w:sz w:val="24"/>
            <w:szCs w:val="24"/>
            <w:u w:val="single"/>
            <w:lang w:eastAsia="ru-RU"/>
          </w:rPr>
          <w:t>https://bazanpa.ru/pravitelstvo-rf-postanovlenie-n1036-ot09082019-h4480979/programma/</w:t>
        </w:r>
      </w:hyperlink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1" w:afterAutospacing="1"/>
        <w:ind w:firstLine="280"/>
        <w:jc w:val="both"/>
        <w:rPr>
          <w:sz w:val="24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- Государственная программа Российской Федерации «Информационное общество» на 2019-2030 годы </w:t>
      </w:r>
      <w:hyperlink r:id="rId9">
        <w:r>
          <w:rPr>
            <w:rStyle w:val="Style14"/>
            <w:color w:val="0000FF"/>
            <w:sz w:val="24"/>
            <w:szCs w:val="24"/>
            <w:u w:val="single"/>
            <w:lang w:eastAsia="ru-RU"/>
          </w:rPr>
          <w:t>https://programs.gov.ru/Portal/programs/passport/23</w:t>
        </w:r>
      </w:hyperlink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1" w:afterAutospacing="1"/>
        <w:ind w:firstLine="280"/>
        <w:jc w:val="both"/>
        <w:rPr>
          <w:sz w:val="24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- Государственная программа Российской Федерации «Научно-технологическое развитие Российской Федерации» на 2019 -2030 годы </w:t>
      </w:r>
      <w:hyperlink r:id="rId10">
        <w:r>
          <w:rPr>
            <w:rStyle w:val="Style14"/>
            <w:color w:val="0000FF"/>
            <w:sz w:val="24"/>
            <w:szCs w:val="24"/>
            <w:u w:val="single"/>
            <w:lang w:eastAsia="ru-RU"/>
          </w:rPr>
          <w:t>https://programs.gov.ru/Portal/programs/passport/47</w:t>
        </w:r>
      </w:hyperlink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1" w:afterAutospacing="1"/>
        <w:ind w:firstLine="280"/>
        <w:jc w:val="both"/>
        <w:rPr>
          <w:sz w:val="24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- Государственная программа Российской Федерации «Культура» на 2013 - 2030 годы </w:t>
      </w:r>
      <w:hyperlink r:id="rId11">
        <w:r>
          <w:rPr>
            <w:rStyle w:val="Style14"/>
            <w:color w:val="0000FF"/>
            <w:sz w:val="24"/>
            <w:szCs w:val="24"/>
            <w:u w:val="single"/>
            <w:lang w:eastAsia="ru-RU"/>
          </w:rPr>
          <w:t>https://programs.gov.ru/Portal/programs/passport/11</w:t>
        </w:r>
      </w:hyperlink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1" w:afterAutospacing="1"/>
        <w:ind w:firstLine="280"/>
        <w:jc w:val="both"/>
        <w:rPr>
          <w:sz w:val="24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- Государственная программа Российской Федерации «Комплексное развитие сельских территорий» на 2020 - 2030 годы; </w:t>
      </w:r>
      <w:hyperlink r:id="rId12">
        <w:r>
          <w:rPr>
            <w:rStyle w:val="Style14"/>
            <w:color w:val="0000FF"/>
            <w:sz w:val="24"/>
            <w:szCs w:val="24"/>
            <w:u w:val="single"/>
            <w:lang w:eastAsia="ru-RU"/>
          </w:rPr>
          <w:t>https://programs.gov.ru/Portal/programs/passport/48</w:t>
        </w:r>
      </w:hyperlink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1" w:afterAutospacing="1"/>
        <w:ind w:firstLine="280"/>
        <w:jc w:val="both"/>
        <w:rPr>
          <w:sz w:val="24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Государственная программа Российской Федерации «Доступная среда» на 2021-2025 годы </w:t>
      </w:r>
      <w:hyperlink r:id="rId13">
        <w:r>
          <w:rPr>
            <w:rStyle w:val="Style14"/>
            <w:color w:val="0000FF"/>
            <w:sz w:val="24"/>
            <w:szCs w:val="24"/>
            <w:u w:val="single"/>
            <w:lang w:eastAsia="ru-RU"/>
          </w:rPr>
          <w:t>https://programs.gov.ru/Portal/programs/passport/04</w:t>
        </w:r>
      </w:hyperlink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1" w:afterAutospacing="1"/>
        <w:ind w:firstLine="280"/>
        <w:jc w:val="both"/>
        <w:rPr>
          <w:sz w:val="24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Государственная программа Российской Федерации «Развитие туризма «на 2022 – 2030 годы </w:t>
      </w:r>
      <w:hyperlink r:id="rId14">
        <w:r>
          <w:rPr>
            <w:rStyle w:val="Style14"/>
            <w:color w:val="0000FF"/>
            <w:sz w:val="24"/>
            <w:szCs w:val="24"/>
            <w:u w:val="single"/>
            <w:lang w:eastAsia="ru-RU"/>
          </w:rPr>
          <w:t>https://programs.gov.ru/Portal/programs/passport/55</w:t>
        </w:r>
      </w:hyperlink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1" w:afterAutospacing="1"/>
        <w:rPr>
          <w:sz w:val="24"/>
          <w:b/>
          <w:sz w:val="24"/>
          <w:b/>
          <w:szCs w:val="24"/>
          <w:rFonts w:ascii="Times New Roman" w:hAnsi="Times New Roman"/>
          <w:color w:val="1B1B1B"/>
          <w:lang w:eastAsia="ru-RU"/>
        </w:rPr>
      </w:pPr>
      <w:r>
        <w:rPr>
          <w:b/>
          <w:color w:val="1B1B1B"/>
          <w:sz w:val="24"/>
          <w:szCs w:val="24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1" w:afterAutospacing="1"/>
        <w:rPr>
          <w:sz w:val="24"/>
          <w:b/>
          <w:sz w:val="24"/>
          <w:b/>
          <w:szCs w:val="24"/>
          <w:rFonts w:ascii="Times New Roman" w:hAnsi="Times New Roman"/>
          <w:color w:val="1B1B1B"/>
          <w:lang w:eastAsia="ru-RU"/>
        </w:rPr>
      </w:pPr>
      <w:r>
        <w:rPr>
          <w:b/>
          <w:color w:val="1B1B1B"/>
          <w:sz w:val="24"/>
          <w:szCs w:val="24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1" w:afterAutospacing="1"/>
        <w:rPr>
          <w:sz w:val="24"/>
          <w:b/>
          <w:sz w:val="24"/>
          <w:b/>
          <w:szCs w:val="24"/>
          <w:rFonts w:ascii="Times New Roman" w:hAnsi="Times New Roman"/>
          <w:color w:val="1B1B1B"/>
          <w:lang w:eastAsia="ru-RU"/>
        </w:rPr>
      </w:pPr>
      <w:r>
        <w:rPr>
          <w:b/>
          <w:color w:val="1B1B1B"/>
          <w:sz w:val="24"/>
          <w:szCs w:val="24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Autospacing="1" w:afterAutospacing="1"/>
        <w:rPr>
          <w:sz w:val="24"/>
          <w:b/>
          <w:sz w:val="24"/>
          <w:b/>
          <w:szCs w:val="24"/>
          <w:color w:val="1B1B1B"/>
          <w:lang w:eastAsia="ru-RU"/>
        </w:rPr>
      </w:pPr>
      <w:r>
        <w:rPr>
          <w:b/>
          <w:color w:val="1B1B1B"/>
          <w:sz w:val="24"/>
          <w:szCs w:val="24"/>
          <w:lang w:eastAsia="ru-RU"/>
        </w:rPr>
        <w:t>Названия и формы событий к году педагога и наставника:</w:t>
      </w:r>
      <w:r/>
    </w:p>
    <w:tbl>
      <w:tblPr>
        <w:tblW w:w="991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4707"/>
      </w:tblGrid>
      <w:tr>
        <w:trPr/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i/>
                <w:b/>
                <w:sz w:val="24"/>
                <w:i/>
                <w:b/>
                <w:szCs w:val="24"/>
                <w:color w:val="1B1B1B"/>
                <w:lang w:eastAsia="ru-RU"/>
              </w:rPr>
            </w:pPr>
            <w:r>
              <w:rPr>
                <w:b/>
                <w:i/>
                <w:color w:val="1B1B1B"/>
                <w:sz w:val="24"/>
                <w:szCs w:val="24"/>
                <w:lang w:eastAsia="ru-RU"/>
              </w:rPr>
              <w:t>Формы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Акция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Акция-поздравление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Беседа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Беседа-диспут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Беседа-обсуждение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Вечер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Вечер-посвящение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Вечер-чествование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Видео-лекторий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Выставка-обзор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Выставка-поздравление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Выставка-представление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Выставка-признание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Выставка-путешествие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Выставка-рекомендация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Выставка-экскурс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День информации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День профессии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Информационный час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Литературная встреча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Литературно-игровое занятие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Литературно-музыкальный вечер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Литературный час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Медиачас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Поэтический вечер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Престиж-встреча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Ток-шоу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Цикл мероприятий в рамках Года педагога и наставника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rFonts w:ascii="Times New Roman" w:hAnsi="Times New Roman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</w:r>
            <w:r/>
          </w:p>
          <w:p>
            <w:pPr>
              <w:pStyle w:val="Normal"/>
              <w:spacing w:beforeAutospacing="1" w:afterAutospacing="1"/>
              <w:jc w:val="both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/>
                <w:color w:val="1B1B1B"/>
                <w:lang w:eastAsia="ru-RU"/>
              </w:rPr>
            </w:pPr>
            <w:r>
              <w:rPr>
                <w:b/>
                <w:i/>
                <w:color w:val="1B1B1B"/>
                <w:sz w:val="24"/>
                <w:szCs w:val="24"/>
                <w:lang w:eastAsia="ru-RU"/>
              </w:rPr>
            </w:r>
            <w:r/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i/>
                <w:b/>
                <w:sz w:val="24"/>
                <w:i/>
                <w:b/>
                <w:szCs w:val="24"/>
                <w:color w:val="1B1B1B"/>
                <w:lang w:eastAsia="ru-RU"/>
              </w:rPr>
            </w:pPr>
            <w:r>
              <w:rPr>
                <w:b/>
                <w:i/>
                <w:color w:val="1B1B1B"/>
                <w:sz w:val="24"/>
                <w:szCs w:val="24"/>
                <w:lang w:eastAsia="ru-RU"/>
              </w:rPr>
              <w:t>Названия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«В мир знаний вы открываете путь»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«Ваш скромный труд цены не знает»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«Великие наставники царей российских»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«Великие педагоги прошлого»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«Весь этот мир творит наставник»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«Воспитание ХХI века – педагогика понимания»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«Все начинается со школьного звонка»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«Вы – свет, что на земле не гаснет никогда»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«Даруй вам бог терпения…»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«Если б я был педагогом»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«Интересно учить, интересно учиться»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«К. Д. Ушинский – педагог, писатель, человек»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«Книги детства наших педагогов»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«Люди высокого призвания»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«Маяк для многих поколений»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«Мудрость произведений Константина Ушинского»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«Наставник – это звучит гордо»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«Наставник поэтами воспетый»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«Наставникам, хранящим юность нашу»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«Наставничество в лицах»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«Наши наставники, наши друзья – наши педагоги»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«Не смейте забывать наставников»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«Образ педагога в литературе»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«Педагог – не звание, педагог – призвание»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«Педагог – это звучит гордо!»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«Педагог всегда в строю»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«Педагог творит Человека»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«Педагог, которому я благодарен за…»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«Педагоги – герои»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«Педагогические династии»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«Педагогические идеи древних философов»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«По самым старым учебным заведениям России»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«Популярные методики преподавания»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«Профессии прекрасней нет на свете»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«Профессия, что всем даёт начало»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«Родное слово» и «Детский мир» Константина Ушинского (рассказы, сказки, игры, загадки)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«С указкой по жизни»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«Силуэт педагога на фоне истории»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«Сказочные уроки Константина Дмитриевича Ушинского»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«Славим мы величие педагога»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«Слово во славу наставника»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«Сундук педагогических идей»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  <w:rPr>
                <w:sz w:val="24"/>
                <w:sz w:val="24"/>
                <w:szCs w:val="24"/>
                <w:color w:val="1B1B1B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>«Учитель русских учителей» к 200-летию со дня рождения одного из основателей российской педагогики Константина Ушинского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before="0" w:after="0"/>
              <w:ind w:firstLine="280"/>
              <w:jc w:val="both"/>
            </w:pPr>
            <w:r>
              <w:rPr>
                <w:color w:val="1B1B1B"/>
                <w:sz w:val="24"/>
                <w:szCs w:val="24"/>
                <w:lang w:eastAsia="ru-RU"/>
              </w:rPr>
              <w:t>«Чем труд ваш измерить…»</w:t>
            </w:r>
            <w:r/>
          </w:p>
        </w:tc>
      </w:tr>
    </w:tbl>
    <w:p>
      <w:pPr>
        <w:pStyle w:val="Normal"/>
        <w:widowControl/>
        <w:shd w:val="clear" w:color="auto" w:themeColor="" w:themeTint="" w:themeShade="" w:fill="FFFFFF" w:themeFill="" w:themeFillTint="" w:themeFillShade=""/>
        <w:bidi w:val="0"/>
        <w:spacing w:beforeAutospacing="1" w:afterAutospacing="1"/>
        <w:ind w:left="0" w:right="6576" w:hanging="0"/>
        <w:jc w:val="center"/>
      </w:pPr>
      <w:r>
        <w:rPr>
          <w:b/>
          <w:color w:val="000000"/>
          <w:sz w:val="24"/>
          <w:szCs w:val="24"/>
          <w:lang w:eastAsia="ru-RU"/>
        </w:rPr>
        <w:t>Название для выставок:</w:t>
      </w:r>
      <w:r/>
    </w:p>
    <w:tbl>
      <w:tblPr>
        <w:tblW w:w="9918" w:type="dxa"/>
        <w:jc w:val="left"/>
        <w:tblInd w:w="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9"/>
        <w:gridCol w:w="4759"/>
      </w:tblGrid>
      <w:tr>
        <w:trPr/>
        <w:tc>
          <w:tcPr>
            <w:tcW w:w="5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«В мир знаний вы открываете путь»</w:t>
            </w:r>
            <w:r/>
          </w:p>
          <w:p>
            <w:pPr>
              <w:pStyle w:val="NoSpacing"/>
              <w:rPr>
                <w:sz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«Ваш скромный труд цены не знает» </w:t>
            </w:r>
            <w:r/>
          </w:p>
          <w:p>
            <w:pPr>
              <w:pStyle w:val="NoSpacing"/>
              <w:rPr>
                <w:sz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«Весь этот мир творит учитель» </w:t>
            </w:r>
            <w:r/>
          </w:p>
          <w:p>
            <w:pPr>
              <w:pStyle w:val="NoSpacing"/>
              <w:rPr>
                <w:sz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«Виват, учитель!»</w:t>
            </w:r>
            <w:r/>
          </w:p>
          <w:p>
            <w:pPr>
              <w:pStyle w:val="NoSpacing"/>
              <w:rPr>
                <w:sz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«Вы - свет, что на земле не гаснет никогда» </w:t>
            </w:r>
            <w:r/>
          </w:p>
          <w:p>
            <w:pPr>
              <w:pStyle w:val="NoSpacing"/>
              <w:rPr>
                <w:sz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«Все начинается со школьного звонка»</w:t>
            </w:r>
            <w:r/>
          </w:p>
          <w:p>
            <w:pPr>
              <w:pStyle w:val="NoSpacing"/>
              <w:rPr>
                <w:sz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«Гордое имя – Учитель!»</w:t>
            </w:r>
            <w:r/>
          </w:p>
          <w:p>
            <w:pPr>
              <w:pStyle w:val="NoSpacing"/>
              <w:rPr>
                <w:sz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«Если б я был учителем» </w:t>
            </w:r>
            <w:r/>
          </w:p>
          <w:p>
            <w:pPr>
              <w:pStyle w:val="NoSpacing"/>
              <w:rPr>
                <w:sz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«Заглянем в глаза учителей» </w:t>
            </w:r>
            <w:r/>
          </w:p>
          <w:p>
            <w:pPr>
              <w:pStyle w:val="NoSpacing"/>
              <w:rPr>
                <w:sz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«Как учились на Руси» </w:t>
            </w:r>
            <w:r/>
          </w:p>
          <w:p>
            <w:pPr>
              <w:pStyle w:val="NoSpacing"/>
              <w:rPr>
                <w:sz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«Кто щедро дарит знания и свет»</w:t>
            </w:r>
            <w:r/>
          </w:p>
          <w:p>
            <w:pPr>
              <w:pStyle w:val="NoSpacing"/>
              <w:rPr>
                <w:sz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«Литературное творчество учителей»</w:t>
            </w:r>
            <w:r/>
          </w:p>
          <w:p>
            <w:pPr>
              <w:pStyle w:val="NoSpacing"/>
              <w:rPr>
                <w:sz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Лучшая профессия в мире!</w:t>
            </w:r>
            <w:r/>
          </w:p>
          <w:p>
            <w:pPr>
              <w:pStyle w:val="NoSpacing"/>
              <w:rPr>
                <w:sz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«Маяк для многих поколений» </w:t>
            </w:r>
            <w:r/>
          </w:p>
          <w:p>
            <w:pPr>
              <w:pStyle w:val="NoSpacing"/>
              <w:rPr>
                <w:sz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Наши наставники, наши друзья - наши учителя.</w:t>
            </w:r>
            <w:r/>
          </w:p>
          <w:p>
            <w:pPr>
              <w:pStyle w:val="NoSpacing"/>
              <w:rPr>
                <w:sz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«Не смейте забывать учителей»</w:t>
            </w:r>
            <w:r/>
          </w:p>
          <w:p>
            <w:pPr>
              <w:pStyle w:val="NoSpacing"/>
              <w:rPr>
                <w:sz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«Образ учителя в литературе»</w:t>
            </w:r>
            <w:r/>
          </w:p>
          <w:p>
            <w:pPr>
              <w:pStyle w:val="NoSpacing"/>
              <w:rPr>
                <w:sz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«Они пришли из школы» </w:t>
            </w:r>
            <w:r/>
          </w:p>
          <w:p>
            <w:pPr>
              <w:pStyle w:val="NoSpacing"/>
              <w:rPr>
                <w:sz w:val="24"/>
                <w:i/>
                <w:b/>
                <w:sz w:val="24"/>
                <w:i/>
                <w:b/>
                <w:szCs w:val="24"/>
                <w:color w:val="548DD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«Первый учитель – первые уроки»</w:t>
            </w:r>
            <w:r/>
          </w:p>
        </w:tc>
        <w:tc>
          <w:tcPr>
            <w:tcW w:w="4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sz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«Посвящение учителю» </w:t>
            </w:r>
            <w:r/>
          </w:p>
          <w:p>
            <w:pPr>
              <w:pStyle w:val="NoSpacing"/>
              <w:rPr>
                <w:sz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«Профессии прекрасней нет на свете» </w:t>
            </w:r>
            <w:r/>
          </w:p>
          <w:p>
            <w:pPr>
              <w:pStyle w:val="NoSpacing"/>
              <w:rPr>
                <w:sz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«Профессия, что всем даёт начало» </w:t>
            </w:r>
            <w:r/>
          </w:p>
          <w:p>
            <w:pPr>
              <w:pStyle w:val="NoSpacing"/>
              <w:rPr>
                <w:sz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«Славим мы величие учителя» </w:t>
            </w:r>
            <w:r/>
          </w:p>
          <w:p>
            <w:pPr>
              <w:pStyle w:val="NoSpacing"/>
              <w:rPr>
                <w:sz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«Слово во славу учителя» </w:t>
            </w:r>
            <w:r/>
          </w:p>
          <w:p>
            <w:pPr>
              <w:pStyle w:val="NoSpacing"/>
              <w:rPr>
                <w:sz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«Сундук педагогических идей» </w:t>
            </w:r>
            <w:r/>
          </w:p>
          <w:p>
            <w:pPr>
              <w:pStyle w:val="NoSpacing"/>
              <w:rPr>
                <w:sz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«Урок в разных эпохах» </w:t>
            </w:r>
            <w:r/>
          </w:p>
          <w:p>
            <w:pPr>
              <w:pStyle w:val="NoSpacing"/>
              <w:rPr>
                <w:sz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«Уроки для учителей» </w:t>
            </w:r>
            <w:r/>
          </w:p>
          <w:p>
            <w:pPr>
              <w:pStyle w:val="NoSpacing"/>
              <w:rPr>
                <w:sz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«Учитель — это звучит гордо» </w:t>
            </w:r>
            <w:r/>
          </w:p>
          <w:p>
            <w:pPr>
              <w:pStyle w:val="NoSpacing"/>
              <w:rPr>
                <w:sz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«Учитель крупным планом» </w:t>
            </w:r>
            <w:r/>
          </w:p>
          <w:p>
            <w:pPr>
              <w:pStyle w:val="NoSpacing"/>
              <w:rPr>
                <w:sz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«Учитель на страницах книг»</w:t>
            </w:r>
            <w:r/>
          </w:p>
          <w:p>
            <w:pPr>
              <w:pStyle w:val="NoSpacing"/>
            </w:pPr>
            <w:bookmarkStart w:id="0" w:name="__UnoMark__331_541082220"/>
            <w:bookmarkEnd w:id="0"/>
            <w:r>
              <w:rPr>
                <w:sz w:val="24"/>
                <w:szCs w:val="24"/>
                <w:lang w:eastAsia="ru-RU"/>
              </w:rPr>
              <w:t xml:space="preserve">«Учитель поэтами воспетый» </w:t>
            </w:r>
            <w:r/>
          </w:p>
          <w:p>
            <w:pPr>
              <w:pStyle w:val="NoSpacing"/>
              <w:rPr>
                <w:sz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«Учитель, ученик, родитель»</w:t>
            </w:r>
            <w:r/>
          </w:p>
          <w:p>
            <w:pPr>
              <w:pStyle w:val="NoSpacing"/>
              <w:rPr>
                <w:sz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«Учителям посвящается/посвящаем».</w:t>
            </w:r>
            <w:r/>
          </w:p>
          <w:p>
            <w:pPr>
              <w:pStyle w:val="NoSpacing"/>
              <w:rPr>
                <w:sz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«Учительские династии»</w:t>
            </w:r>
            <w:r/>
          </w:p>
          <w:p>
            <w:pPr>
              <w:pStyle w:val="NoSpacing"/>
              <w:rPr>
                <w:sz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«Учителями славится Россия»</w:t>
            </w:r>
            <w:r/>
          </w:p>
          <w:p>
            <w:pPr>
              <w:pStyle w:val="NoSpacing"/>
              <w:rPr>
                <w:sz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«Чем труд ваш измерить…» </w:t>
            </w:r>
            <w:r/>
          </w:p>
          <w:p>
            <w:pPr>
              <w:pStyle w:val="NoSpacing"/>
              <w:rPr>
                <w:sz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«Школьная вселенная» </w:t>
            </w:r>
            <w:r/>
          </w:p>
          <w:p>
            <w:pPr>
              <w:pStyle w:val="NoSpacing"/>
              <w:widowControl/>
              <w:bidi w:val="0"/>
              <w:ind w:left="0" w:right="737" w:hanging="0"/>
              <w:jc w:val="left"/>
            </w:pPr>
            <w:r>
              <w:rPr>
                <w:sz w:val="24"/>
                <w:szCs w:val="24"/>
                <w:lang w:eastAsia="ru-RU"/>
              </w:rPr>
              <w:t>Школьные посиделки.</w:t>
            </w:r>
            <w:r/>
          </w:p>
        </w:tc>
      </w:tr>
    </w:tbl>
    <w:p>
      <w:pPr>
        <w:pStyle w:val="Normal"/>
        <w:shd w:val="clear" w:color="auto" w:themeColor="" w:themeTint="" w:themeShade="" w:fill="FFFFFF" w:themeFill="" w:themeFillTint="" w:themeFillShade=""/>
        <w:spacing w:beforeAutospacing="1" w:afterAutospacing="1"/>
        <w:jc w:val="center"/>
        <w:rPr>
          <w:sz w:val="32"/>
          <w:i/>
          <w:b/>
          <w:sz w:val="32"/>
          <w:i/>
          <w:b/>
          <w:szCs w:val="32"/>
          <w:color w:val="4F81BD"/>
          <w:lang w:eastAsia="ru-RU"/>
        </w:rPr>
      </w:pPr>
      <w:r>
        <w:rPr>
          <w:b/>
          <w:i/>
          <w:color w:val="4F81BD"/>
          <w:sz w:val="32"/>
          <w:szCs w:val="32"/>
          <w:lang w:eastAsia="ru-RU"/>
        </w:rPr>
        <w:t>Электронные ресурсы:</w:t>
      </w:r>
      <w:r/>
    </w:p>
    <w:p>
      <w:pPr>
        <w:pStyle w:val="Normal"/>
        <w:rPr>
          <w:color w:val="1B1B1B"/>
          <w:lang w:eastAsia="ru-RU"/>
        </w:rPr>
      </w:pPr>
      <w:r>
        <w:rPr>
          <w:color w:val="1B1B1B"/>
          <w:lang w:eastAsia="ru-RU"/>
        </w:rPr>
        <w:t xml:space="preserve">- Сценарии проведения Дня учителя (18 сценариев) </w:t>
      </w:r>
      <w:hyperlink r:id="rId15">
        <w:r>
          <w:rPr>
            <w:rStyle w:val="Style14"/>
            <w:color w:val="0000FF"/>
            <w:u w:val="single"/>
            <w:lang w:eastAsia="ru-RU"/>
          </w:rPr>
          <w:t>https://scenarii.ru/scenario/index1.php?raz=2&amp;prazd=1005&amp;page=1</w:t>
        </w:r>
      </w:hyperlink>
      <w:r/>
    </w:p>
    <w:p>
      <w:pPr>
        <w:pStyle w:val="Normal"/>
        <w:rPr>
          <w:color w:val="1B1B1B"/>
          <w:lang w:eastAsia="ru-RU"/>
        </w:rPr>
      </w:pPr>
      <w:r>
        <w:rPr>
          <w:color w:val="1B1B1B"/>
          <w:lang w:eastAsia="ru-RU"/>
        </w:rPr>
        <w:t xml:space="preserve">- Сценарии проведения Дня учителя (19 сценариев) </w:t>
      </w:r>
      <w:hyperlink r:id="rId16">
        <w:r>
          <w:rPr>
            <w:rStyle w:val="Style14"/>
            <w:color w:val="0000FF"/>
            <w:u w:val="single"/>
            <w:lang w:eastAsia="ru-RU"/>
          </w:rPr>
          <w:t>https://kladraz.ru/scenari/dlja-shkoly/den-uchitelja-scenari/page-1</w:t>
        </w:r>
      </w:hyperlink>
      <w:r/>
    </w:p>
    <w:p>
      <w:pPr>
        <w:pStyle w:val="Normal"/>
        <w:rPr>
          <w:color w:val="1B1B1B"/>
          <w:lang w:eastAsia="ru-RU"/>
        </w:rPr>
      </w:pPr>
      <w:r>
        <w:rPr>
          <w:color w:val="1B1B1B"/>
          <w:lang w:eastAsia="ru-RU"/>
        </w:rPr>
        <w:t xml:space="preserve">- Сценарий праздника ко Дню учителя </w:t>
      </w:r>
      <w:hyperlink r:id="rId17">
        <w:r>
          <w:rPr>
            <w:rStyle w:val="Style14"/>
            <w:color w:val="0000FF"/>
            <w:u w:val="single"/>
            <w:lang w:eastAsia="ru-RU"/>
          </w:rPr>
          <w:t>https://stihi.ru/2019/10/06/3963</w:t>
        </w:r>
      </w:hyperlink>
      <w:r/>
    </w:p>
    <w:p>
      <w:pPr>
        <w:pStyle w:val="Normal"/>
        <w:rPr>
          <w:color w:val="1B1B1B"/>
          <w:lang w:eastAsia="ru-RU"/>
        </w:rPr>
      </w:pPr>
      <w:r>
        <w:rPr>
          <w:color w:val="1B1B1B"/>
          <w:lang w:eastAsia="ru-RU"/>
        </w:rPr>
        <w:t xml:space="preserve">- Сценарий концерта ко Дню учителя </w:t>
      </w:r>
      <w:hyperlink r:id="rId18">
        <w:r>
          <w:rPr>
            <w:rStyle w:val="Style14"/>
            <w:color w:val="0000FF"/>
            <w:u w:val="single"/>
            <w:lang w:eastAsia="ru-RU"/>
          </w:rPr>
          <w:t>https://infourok.ru/scenariy_koncerta_den_uchitelya-124929.htm</w:t>
        </w:r>
      </w:hyperlink>
      <w:r/>
    </w:p>
    <w:p>
      <w:pPr>
        <w:pStyle w:val="Normal"/>
        <w:rPr>
          <w:color w:val="1B1B1B"/>
          <w:lang w:eastAsia="ru-RU"/>
        </w:rPr>
      </w:pPr>
      <w:r>
        <w:rPr>
          <w:color w:val="1B1B1B"/>
          <w:lang w:eastAsia="ru-RU"/>
        </w:rPr>
        <w:t xml:space="preserve">- Праздник мудрости, знаний, труда! урок для учителей в день Учителя. </w:t>
      </w:r>
      <w:hyperlink r:id="rId19">
        <w:r>
          <w:rPr>
            <w:rStyle w:val="Style14"/>
            <w:color w:val="0000FF"/>
            <w:u w:val="single"/>
            <w:lang w:val="en-US" w:eastAsia="ru-RU"/>
          </w:rPr>
          <w:t>https</w:t>
        </w:r>
        <w:r>
          <w:rPr>
            <w:rStyle w:val="Style14"/>
            <w:color w:val="0000FF"/>
            <w:u w:val="single"/>
            <w:lang w:eastAsia="ru-RU"/>
          </w:rPr>
          <w:t>://</w:t>
        </w:r>
        <w:r>
          <w:rPr>
            <w:rStyle w:val="Style14"/>
            <w:color w:val="0000FF"/>
            <w:u w:val="single"/>
            <w:lang w:val="en-US" w:eastAsia="ru-RU"/>
          </w:rPr>
          <w:t>infourok</w:t>
        </w:r>
        <w:r>
          <w:rPr>
            <w:rStyle w:val="Style14"/>
            <w:color w:val="0000FF"/>
            <w:u w:val="single"/>
            <w:lang w:eastAsia="ru-RU"/>
          </w:rPr>
          <w:t>.</w:t>
        </w:r>
        <w:r>
          <w:rPr>
            <w:rStyle w:val="Style14"/>
            <w:color w:val="0000FF"/>
            <w:u w:val="single"/>
            <w:lang w:val="en-US" w:eastAsia="ru-RU"/>
          </w:rPr>
          <w:t>ru</w:t>
        </w:r>
        <w:r>
          <w:rPr>
            <w:rStyle w:val="Style14"/>
            <w:color w:val="0000FF"/>
            <w:u w:val="single"/>
            <w:lang w:eastAsia="ru-RU"/>
          </w:rPr>
          <w:t>/</w:t>
        </w:r>
        <w:r>
          <w:rPr>
            <w:rStyle w:val="Style14"/>
            <w:color w:val="0000FF"/>
            <w:u w:val="single"/>
            <w:lang w:val="en-US" w:eastAsia="ru-RU"/>
          </w:rPr>
          <w:t>prazdnik</w:t>
        </w:r>
        <w:r>
          <w:rPr>
            <w:rStyle w:val="Style14"/>
            <w:color w:val="0000FF"/>
            <w:u w:val="single"/>
            <w:lang w:eastAsia="ru-RU"/>
          </w:rPr>
          <w:t>-</w:t>
        </w:r>
        <w:r>
          <w:rPr>
            <w:rStyle w:val="Style14"/>
            <w:color w:val="0000FF"/>
            <w:u w:val="single"/>
            <w:lang w:val="en-US" w:eastAsia="ru-RU"/>
          </w:rPr>
          <w:t>mudrosti</w:t>
        </w:r>
        <w:r>
          <w:rPr>
            <w:rStyle w:val="Style14"/>
            <w:color w:val="0000FF"/>
            <w:u w:val="single"/>
            <w:lang w:eastAsia="ru-RU"/>
          </w:rPr>
          <w:t>-</w:t>
        </w:r>
        <w:r>
          <w:rPr>
            <w:rStyle w:val="Style14"/>
            <w:color w:val="0000FF"/>
            <w:u w:val="single"/>
            <w:lang w:val="en-US" w:eastAsia="ru-RU"/>
          </w:rPr>
          <w:t>znaniytruda</w:t>
        </w:r>
        <w:r>
          <w:rPr>
            <w:rStyle w:val="Style14"/>
            <w:color w:val="0000FF"/>
            <w:u w:val="single"/>
            <w:lang w:eastAsia="ru-RU"/>
          </w:rPr>
          <w:t>-</w:t>
        </w:r>
        <w:r>
          <w:rPr>
            <w:rStyle w:val="Style14"/>
            <w:color w:val="0000FF"/>
            <w:u w:val="single"/>
            <w:lang w:val="en-US" w:eastAsia="ru-RU"/>
          </w:rPr>
          <w:t>urok</w:t>
        </w:r>
        <w:r>
          <w:rPr>
            <w:rStyle w:val="Style14"/>
            <w:color w:val="0000FF"/>
            <w:u w:val="single"/>
            <w:lang w:eastAsia="ru-RU"/>
          </w:rPr>
          <w:t>-</w:t>
        </w:r>
        <w:r>
          <w:rPr>
            <w:rStyle w:val="Style14"/>
            <w:color w:val="0000FF"/>
            <w:u w:val="single"/>
            <w:lang w:val="en-US" w:eastAsia="ru-RU"/>
          </w:rPr>
          <w:t>dlya</w:t>
        </w:r>
      </w:hyperlink>
      <w:r/>
    </w:p>
    <w:p>
      <w:pPr>
        <w:pStyle w:val="Normal"/>
        <w:rPr>
          <w:color w:val="1B1B1B"/>
          <w:lang w:eastAsia="ru-RU"/>
        </w:rPr>
      </w:pPr>
      <w:r>
        <w:rPr>
          <w:color w:val="1B1B1B"/>
          <w:lang w:eastAsia="ru-RU"/>
        </w:rPr>
        <w:t xml:space="preserve">- Беседа для детей о профессии Учитель </w:t>
      </w:r>
      <w:hyperlink r:id="rId20">
        <w:r>
          <w:rPr>
            <w:rStyle w:val="Style14"/>
            <w:color w:val="0000FF"/>
            <w:u w:val="single"/>
            <w:lang w:eastAsia="ru-RU"/>
          </w:rPr>
          <w:t>https://ped-kopilka.ru/shkolnye-prazdniki/den-uchitelja/detjam-o-profesi-uchitel.html</w:t>
        </w:r>
      </w:hyperlink>
      <w:r/>
    </w:p>
    <w:p>
      <w:pPr>
        <w:pStyle w:val="Normal"/>
        <w:rPr>
          <w:color w:val="1B1B1B"/>
          <w:lang w:eastAsia="ru-RU"/>
        </w:rPr>
      </w:pPr>
      <w:r>
        <w:rPr>
          <w:color w:val="1B1B1B"/>
          <w:lang w:eastAsia="ru-RU"/>
        </w:rPr>
        <w:t xml:space="preserve">- Стихи об учителях </w:t>
      </w:r>
      <w:hyperlink r:id="rId21">
        <w:r>
          <w:rPr>
            <w:rStyle w:val="Style14"/>
            <w:color w:val="0000FF"/>
            <w:u w:val="single"/>
            <w:lang w:eastAsia="ru-RU"/>
          </w:rPr>
          <w:t>https://2dubrovno.schools.by/pages/biblioteka-uchitelju-stihi-ob-uchiteljah</w:t>
        </w:r>
      </w:hyperlink>
      <w:r/>
    </w:p>
    <w:p>
      <w:pPr>
        <w:pStyle w:val="Normal"/>
        <w:rPr>
          <w:color w:val="1B1B1B"/>
          <w:lang w:eastAsia="ru-RU"/>
        </w:rPr>
      </w:pPr>
      <w:r>
        <w:rPr>
          <w:color w:val="1B1B1B"/>
          <w:lang w:eastAsia="ru-RU"/>
        </w:rPr>
        <w:t>- 38 стихотворений русских и зарубежных поэтов-классиков про учителей, а также интересные произведения современных авторов</w:t>
      </w:r>
      <w:hyperlink r:id="rId22">
        <w:r>
          <w:rPr>
            <w:rStyle w:val="Style14"/>
            <w:lang w:eastAsia="ru-RU"/>
          </w:rPr>
          <w:t>https://poemata.ru/poems/teacher/</w:t>
        </w:r>
      </w:hyperlink>
      <w:r/>
    </w:p>
    <w:p>
      <w:pPr>
        <w:pStyle w:val="Normal"/>
        <w:rPr>
          <w:color w:val="1B1B1B"/>
          <w:lang w:eastAsia="ru-RU"/>
        </w:rPr>
      </w:pPr>
      <w:r>
        <w:rPr>
          <w:color w:val="1B1B1B"/>
          <w:lang w:eastAsia="ru-RU"/>
        </w:rPr>
        <w:t xml:space="preserve">- «День педагога — праздник мудрости, знаний, труда!» </w:t>
      </w:r>
      <w:hyperlink r:id="rId23">
        <w:r>
          <w:rPr>
            <w:rStyle w:val="Style14"/>
            <w:color w:val="0000FF"/>
            <w:u w:val="single"/>
            <w:lang w:val="en-US" w:eastAsia="ru-RU"/>
          </w:rPr>
          <w:t>https</w:t>
        </w:r>
        <w:r>
          <w:rPr>
            <w:rStyle w:val="Style14"/>
            <w:color w:val="0000FF"/>
            <w:u w:val="single"/>
            <w:lang w:eastAsia="ru-RU"/>
          </w:rPr>
          <w:t>://</w:t>
        </w:r>
        <w:r>
          <w:rPr>
            <w:rStyle w:val="Style14"/>
            <w:color w:val="0000FF"/>
            <w:u w:val="single"/>
            <w:lang w:val="en-US" w:eastAsia="ru-RU"/>
          </w:rPr>
          <w:t>rosuchebnik</w:t>
        </w:r>
        <w:r>
          <w:rPr>
            <w:rStyle w:val="Style14"/>
            <w:color w:val="0000FF"/>
            <w:u w:val="single"/>
            <w:lang w:eastAsia="ru-RU"/>
          </w:rPr>
          <w:t>.</w:t>
        </w:r>
        <w:r>
          <w:rPr>
            <w:rStyle w:val="Style14"/>
            <w:color w:val="0000FF"/>
            <w:u w:val="single"/>
            <w:lang w:val="en-US" w:eastAsia="ru-RU"/>
          </w:rPr>
          <w:t>ru</w:t>
        </w:r>
        <w:r>
          <w:rPr>
            <w:rStyle w:val="Style14"/>
            <w:color w:val="0000FF"/>
            <w:u w:val="single"/>
            <w:lang w:eastAsia="ru-RU"/>
          </w:rPr>
          <w:t>/</w:t>
        </w:r>
        <w:r>
          <w:rPr>
            <w:rStyle w:val="Style14"/>
            <w:color w:val="0000FF"/>
            <w:u w:val="single"/>
            <w:lang w:val="en-US" w:eastAsia="ru-RU"/>
          </w:rPr>
          <w:t>material</w:t>
        </w:r>
        <w:r>
          <w:rPr>
            <w:rStyle w:val="Style14"/>
            <w:color w:val="0000FF"/>
            <w:u w:val="single"/>
            <w:lang w:eastAsia="ru-RU"/>
          </w:rPr>
          <w:t>/</w:t>
        </w:r>
        <w:r>
          <w:rPr>
            <w:rStyle w:val="Style14"/>
            <w:color w:val="0000FF"/>
            <w:u w:val="single"/>
            <w:lang w:val="en-US" w:eastAsia="ru-RU"/>
          </w:rPr>
          <w:t>stsenariy</w:t>
        </w:r>
        <w:r>
          <w:rPr>
            <w:rStyle w:val="Style14"/>
            <w:color w:val="0000FF"/>
            <w:u w:val="single"/>
            <w:lang w:eastAsia="ru-RU"/>
          </w:rPr>
          <w:t>-</w:t>
        </w:r>
        <w:r>
          <w:rPr>
            <w:rStyle w:val="Style14"/>
            <w:color w:val="0000FF"/>
            <w:u w:val="single"/>
            <w:lang w:val="en-US" w:eastAsia="ru-RU"/>
          </w:rPr>
          <w:t>den</w:t>
        </w:r>
        <w:r>
          <w:rPr>
            <w:rStyle w:val="Style14"/>
            <w:color w:val="0000FF"/>
            <w:u w:val="single"/>
            <w:lang w:eastAsia="ru-RU"/>
          </w:rPr>
          <w:t>-</w:t>
        </w:r>
        <w:r>
          <w:rPr>
            <w:rStyle w:val="Style14"/>
            <w:color w:val="0000FF"/>
            <w:u w:val="single"/>
            <w:lang w:val="en-US" w:eastAsia="ru-RU"/>
          </w:rPr>
          <w:t>pedagoga</w:t>
        </w:r>
        <w:r>
          <w:rPr>
            <w:rStyle w:val="Style14"/>
            <w:color w:val="0000FF"/>
            <w:u w:val="single"/>
            <w:lang w:eastAsia="ru-RU"/>
          </w:rPr>
          <w:t>-</w:t>
        </w:r>
        <w:r>
          <w:rPr>
            <w:rStyle w:val="Style14"/>
            <w:color w:val="0000FF"/>
            <w:u w:val="single"/>
            <w:lang w:val="en-US" w:eastAsia="ru-RU"/>
          </w:rPr>
          <w:t>prazdnik</w:t>
        </w:r>
        <w:r>
          <w:rPr>
            <w:rStyle w:val="Style14"/>
            <w:color w:val="0000FF"/>
            <w:u w:val="single"/>
            <w:lang w:eastAsia="ru-RU"/>
          </w:rPr>
          <w:t>-</w:t>
        </w:r>
        <w:r>
          <w:rPr>
            <w:rStyle w:val="Style14"/>
            <w:color w:val="0000FF"/>
            <w:u w:val="single"/>
            <w:lang w:val="en-US" w:eastAsia="ru-RU"/>
          </w:rPr>
          <w:t>mudrosti</w:t>
        </w:r>
      </w:hyperlink>
      <w:r/>
    </w:p>
    <w:p>
      <w:pPr>
        <w:pStyle w:val="Normal"/>
        <w:rPr>
          <w:color w:val="1B1B1B"/>
          <w:lang w:eastAsia="ru-RU"/>
        </w:rPr>
      </w:pPr>
      <w:r>
        <w:rPr>
          <w:color w:val="1B1B1B"/>
          <w:lang w:eastAsia="ru-RU"/>
        </w:rPr>
        <w:t xml:space="preserve">- Подборка книг «Образ учителя в художественной литературе» </w:t>
      </w:r>
      <w:hyperlink r:id="rId24">
        <w:r>
          <w:rPr>
            <w:rStyle w:val="Style14"/>
            <w:color w:val="0000FF"/>
            <w:u w:val="single"/>
            <w:lang w:eastAsia="ru-RU"/>
          </w:rPr>
          <w:t>http://pizhankalib.ru/2018/10/obraz-uchitelya-v-xudozhestvennoj</w:t>
        </w:r>
      </w:hyperlink>
      <w:r/>
    </w:p>
    <w:p>
      <w:pPr>
        <w:pStyle w:val="Normal"/>
        <w:rPr>
          <w:color w:val="1B1B1B"/>
          <w:lang w:eastAsia="ru-RU"/>
        </w:rPr>
      </w:pPr>
      <w:r>
        <w:rPr>
          <w:color w:val="1B1B1B"/>
          <w:lang w:eastAsia="ru-RU"/>
        </w:rPr>
        <w:t xml:space="preserve">- Виртуальная выставка «Сказочные школы» </w:t>
      </w:r>
      <w:hyperlink r:id="rId25">
        <w:r>
          <w:rPr>
            <w:rStyle w:val="Style14"/>
            <w:color w:val="0000FF"/>
            <w:u w:val="single"/>
            <w:lang w:eastAsia="ru-RU"/>
          </w:rPr>
          <w:t>https://det-rezh.ucoz.ru/load/virtualnye_vystavki/shkoly_byvajut_raznye/2-1-0-292</w:t>
        </w:r>
      </w:hyperlink>
      <w:r/>
    </w:p>
    <w:p>
      <w:pPr>
        <w:pStyle w:val="Normal"/>
        <w:rPr>
          <w:color w:val="1B1B1B"/>
          <w:lang w:eastAsia="ru-RU"/>
        </w:rPr>
      </w:pPr>
      <w:r>
        <w:rPr>
          <w:color w:val="1B1B1B"/>
          <w:lang w:eastAsia="ru-RU"/>
        </w:rPr>
        <w:t>- Презентации:</w:t>
      </w:r>
      <w:r/>
    </w:p>
    <w:p>
      <w:pPr>
        <w:pStyle w:val="Normal"/>
        <w:rPr>
          <w:color w:val="1B1B1B"/>
          <w:lang w:eastAsia="ru-RU"/>
        </w:rPr>
      </w:pPr>
      <w:r>
        <w:rPr>
          <w:color w:val="1B1B1B"/>
          <w:lang w:eastAsia="ru-RU"/>
        </w:rPr>
        <w:t xml:space="preserve">- «Профессия - Учитель» </w:t>
      </w:r>
      <w:hyperlink r:id="rId26">
        <w:r>
          <w:rPr>
            <w:rStyle w:val="Style14"/>
            <w:color w:val="0000FF"/>
            <w:u w:val="single"/>
            <w:lang w:eastAsia="ru-RU"/>
          </w:rPr>
          <w:t>https://infourok.ru/prezentaciya-na-temu-professiya-uchitel-784314.html</w:t>
        </w:r>
      </w:hyperlink>
      <w:r/>
    </w:p>
    <w:p>
      <w:pPr>
        <w:pStyle w:val="NoSpacing"/>
        <w:rPr>
          <w:color w:val="1B1B1B"/>
          <w:lang w:eastAsia="ru-RU"/>
        </w:rPr>
      </w:pPr>
      <w:r>
        <w:rPr>
          <w:color w:val="1B1B1B"/>
          <w:lang w:eastAsia="ru-RU"/>
        </w:rPr>
        <w:t xml:space="preserve">- «Профессия – ПЕДАГОГ» </w:t>
      </w:r>
      <w:hyperlink r:id="rId27">
        <w:r>
          <w:rPr>
            <w:rStyle w:val="Style14"/>
            <w:color w:val="0000FF"/>
            <w:u w:val="single"/>
            <w:lang w:eastAsia="ru-RU"/>
          </w:rPr>
          <w:t>https://uchitelya.com/pedagogika/192081-prezentaciya-professiya-pedagog.html</w:t>
        </w:r>
      </w:hyperlink>
      <w:r/>
    </w:p>
    <w:p>
      <w:pPr>
        <w:pStyle w:val="NoSpacing"/>
        <w:rPr>
          <w:color w:val="1B1B1B"/>
          <w:lang w:eastAsia="ru-RU"/>
        </w:rPr>
      </w:pPr>
      <w:r>
        <w:rPr>
          <w:color w:val="1B1B1B"/>
          <w:lang w:eastAsia="ru-RU"/>
        </w:rPr>
        <w:t xml:space="preserve">- «Школа. Учитель» </w:t>
      </w:r>
      <w:hyperlink r:id="rId28">
        <w:r>
          <w:rPr>
            <w:rStyle w:val="Style14"/>
            <w:color w:val="0000FF"/>
            <w:u w:val="single"/>
            <w:lang w:eastAsia="ru-RU"/>
          </w:rPr>
          <w:t>https://nsportal.ru/detskiy-sad/okruzhayushchiy-mir/2016/06/20/prezentatsiya-k-nod-oznakomlenie-s-okruzhayushchim</w:t>
        </w:r>
      </w:hyperlink>
      <w:r/>
    </w:p>
    <w:p>
      <w:pPr>
        <w:pStyle w:val="NoSpacing"/>
        <w:rPr>
          <w:color w:val="1B1B1B"/>
          <w:lang w:eastAsia="ru-RU"/>
        </w:rPr>
      </w:pPr>
      <w:r>
        <w:rPr>
          <w:color w:val="1B1B1B"/>
          <w:lang w:eastAsia="ru-RU"/>
        </w:rPr>
        <w:t xml:space="preserve">- «Профессия УЧИТЕЛЬ» </w:t>
      </w:r>
      <w:hyperlink r:id="rId29">
        <w:r>
          <w:rPr>
            <w:rStyle w:val="Style14"/>
            <w:color w:val="0000FF"/>
            <w:u w:val="single"/>
            <w:lang w:eastAsia="ru-RU"/>
          </w:rPr>
          <w:t>https://znanio.ru/media/prezentatsiya-o-professii-uchitel-2671198</w:t>
        </w:r>
      </w:hyperlink>
      <w:r/>
    </w:p>
    <w:p>
      <w:pPr>
        <w:pStyle w:val="NoSpacing"/>
        <w:rPr>
          <w:sz w:val="28"/>
          <w:sz w:val="28"/>
          <w:rFonts w:ascii="Times New Roman" w:hAnsi="Times New Roman"/>
          <w:color w:val="1B1B1B"/>
          <w:lang w:eastAsia="ru-RU"/>
        </w:rPr>
      </w:pPr>
      <w:r>
        <w:rPr>
          <w:color w:val="1B1B1B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b/>
          <w:sz w:val="24"/>
          <w:b/>
          <w:szCs w:val="24"/>
          <w:rFonts w:ascii="Times New Roman" w:hAnsi="Times New Roman"/>
          <w:color w:val="1B1B1B"/>
          <w:lang w:eastAsia="ru-RU"/>
        </w:rPr>
      </w:pPr>
      <w:r>
        <w:rPr>
          <w:b/>
          <w:color w:val="1B1B1B"/>
          <w:sz w:val="24"/>
          <w:szCs w:val="24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b/>
          <w:sz w:val="24"/>
          <w:b/>
          <w:szCs w:val="24"/>
          <w:rFonts w:ascii="Times New Roman" w:hAnsi="Times New Roman"/>
          <w:color w:val="1B1B1B"/>
          <w:lang w:eastAsia="ru-RU"/>
        </w:rPr>
      </w:pPr>
      <w:r>
        <w:rPr>
          <w:b/>
          <w:color w:val="1B1B1B"/>
          <w:sz w:val="24"/>
          <w:szCs w:val="24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jc w:val="center"/>
        <w:rPr>
          <w:sz w:val="32"/>
          <w:b/>
          <w:sz w:val="32"/>
          <w:b/>
          <w:szCs w:val="32"/>
          <w:color w:val="2E74B5"/>
          <w:lang w:eastAsia="ru-RU"/>
        </w:rPr>
      </w:pPr>
      <w:r>
        <w:rPr>
          <w:b/>
          <w:color w:val="2E74B5"/>
          <w:sz w:val="32"/>
          <w:szCs w:val="32"/>
          <w:lang w:eastAsia="ru-RU"/>
        </w:rPr>
        <w:t>Инновационные виды массовых мероприятий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b/>
          <w:sz w:val="24"/>
          <w:b/>
          <w:szCs w:val="24"/>
          <w:rFonts w:ascii="Times New Roman" w:hAnsi="Times New Roman"/>
          <w:color w:val="1B1B1B"/>
          <w:lang w:eastAsia="ru-RU"/>
        </w:rPr>
      </w:pPr>
      <w:r>
        <w:rPr>
          <w:b/>
          <w:color w:val="1B1B1B"/>
          <w:sz w:val="24"/>
          <w:szCs w:val="24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jc w:val="both"/>
        <w:rPr>
          <w:sz w:val="24"/>
          <w:sz w:val="24"/>
          <w:szCs w:val="24"/>
          <w:color w:val="1B1B1B"/>
          <w:lang w:eastAsia="ru-RU"/>
        </w:rPr>
      </w:pPr>
      <w:r>
        <w:rPr>
          <w:b/>
          <w:color w:val="1B1B1B"/>
          <w:sz w:val="24"/>
          <w:szCs w:val="24"/>
          <w:lang w:eastAsia="ru-RU"/>
        </w:rPr>
        <w:t>Альманах —</w:t>
      </w:r>
      <w:r>
        <w:rPr>
          <w:color w:val="1B1B1B"/>
          <w:sz w:val="24"/>
          <w:szCs w:val="24"/>
          <w:lang w:eastAsia="ru-RU"/>
        </w:rPr>
        <w:t xml:space="preserve"> (от араб. Альманах — календарь), мероприятие о книгах (произведениях, авторах) объединённых по тематическому,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color w:val="1B1B1B"/>
          <w:lang w:eastAsia="ru-RU"/>
        </w:rPr>
      </w:pPr>
      <w:r>
        <w:rPr>
          <w:color w:val="1B1B1B"/>
          <w:sz w:val="24"/>
          <w:szCs w:val="24"/>
          <w:lang w:eastAsia="ru-RU"/>
        </w:rPr>
        <w:t>жанровому или др. признаку.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color w:val="1B1B1B"/>
          <w:lang w:eastAsia="ru-RU"/>
        </w:rPr>
      </w:pPr>
      <w:r>
        <w:rPr>
          <w:b/>
          <w:color w:val="1B1B1B"/>
          <w:sz w:val="24"/>
          <w:szCs w:val="24"/>
          <w:lang w:eastAsia="ru-RU"/>
        </w:rPr>
        <w:t>Арт-встреча —</w:t>
      </w:r>
      <w:r>
        <w:rPr>
          <w:color w:val="1B1B1B"/>
          <w:sz w:val="24"/>
          <w:szCs w:val="24"/>
          <w:lang w:eastAsia="ru-RU"/>
        </w:rPr>
        <w:t xml:space="preserve"> встреча с искусством.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color w:val="1B1B1B"/>
          <w:lang w:eastAsia="ru-RU"/>
        </w:rPr>
      </w:pPr>
      <w:r>
        <w:rPr>
          <w:b/>
          <w:color w:val="1B1B1B"/>
          <w:sz w:val="24"/>
          <w:szCs w:val="24"/>
          <w:lang w:eastAsia="ru-RU"/>
        </w:rPr>
        <w:t xml:space="preserve">Арт-пространство (выставочный зал) </w:t>
      </w:r>
      <w:r>
        <w:rPr>
          <w:color w:val="1B1B1B"/>
          <w:sz w:val="24"/>
          <w:szCs w:val="24"/>
          <w:lang w:eastAsia="ru-RU"/>
        </w:rPr>
        <w:t xml:space="preserve">- художественная акция (творчество), активно внедряющееся в реальное пространство, при этом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color w:val="1B1B1B"/>
          <w:lang w:eastAsia="ru-RU"/>
        </w:rPr>
      </w:pPr>
      <w:r>
        <w:rPr>
          <w:color w:val="1B1B1B"/>
          <w:sz w:val="24"/>
          <w:szCs w:val="24"/>
          <w:lang w:eastAsia="ru-RU"/>
        </w:rPr>
        <w:t>само пространство выступает в качестве артобъекта, или служит лишь обрамлением для него.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color w:val="1B1B1B"/>
          <w:lang w:eastAsia="ru-RU"/>
        </w:rPr>
      </w:pPr>
      <w:r>
        <w:rPr>
          <w:b/>
          <w:color w:val="1B1B1B"/>
          <w:sz w:val="24"/>
          <w:szCs w:val="24"/>
          <w:lang w:eastAsia="ru-RU"/>
        </w:rPr>
        <w:t>Ассамблея –</w:t>
      </w:r>
      <w:r>
        <w:rPr>
          <w:color w:val="1B1B1B"/>
          <w:sz w:val="24"/>
          <w:szCs w:val="24"/>
          <w:lang w:eastAsia="ru-RU"/>
        </w:rPr>
        <w:t xml:space="preserve"> разновидность литературного вечера, стилизованного под эпоху 17 века и сопровождающегося творческими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color w:val="1B1B1B"/>
          <w:lang w:eastAsia="ru-RU"/>
        </w:rPr>
      </w:pPr>
      <w:r>
        <w:rPr>
          <w:color w:val="1B1B1B"/>
          <w:sz w:val="24"/>
          <w:szCs w:val="24"/>
          <w:lang w:eastAsia="ru-RU"/>
        </w:rPr>
        <w:t>выступлениями, как читателей, так и библиотекарей.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color w:val="1B1B1B"/>
          <w:lang w:eastAsia="ru-RU"/>
        </w:rPr>
      </w:pPr>
      <w:r>
        <w:rPr>
          <w:b/>
          <w:color w:val="1B1B1B"/>
          <w:sz w:val="24"/>
          <w:szCs w:val="24"/>
          <w:lang w:eastAsia="ru-RU"/>
        </w:rPr>
        <w:t>Атака мозговая/ мозговой штурм</w:t>
      </w:r>
      <w:r>
        <w:rPr>
          <w:color w:val="1B1B1B"/>
          <w:sz w:val="24"/>
          <w:szCs w:val="24"/>
          <w:lang w:eastAsia="ru-RU"/>
        </w:rPr>
        <w:t xml:space="preserve"> – интеллектуальная игра, требующая от участников в минимальные сроки предложить варианты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color w:val="1B1B1B"/>
          <w:lang w:eastAsia="ru-RU"/>
        </w:rPr>
      </w:pPr>
      <w:r>
        <w:rPr>
          <w:color w:val="1B1B1B"/>
          <w:sz w:val="24"/>
          <w:szCs w:val="24"/>
          <w:lang w:eastAsia="ru-RU"/>
        </w:rPr>
        <w:t>неординарных решений определенной задачи.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color w:val="1B1B1B"/>
          <w:lang w:eastAsia="ru-RU"/>
        </w:rPr>
      </w:pPr>
      <w:r>
        <w:rPr>
          <w:b/>
          <w:color w:val="1B1B1B"/>
          <w:sz w:val="24"/>
          <w:szCs w:val="24"/>
          <w:lang w:eastAsia="ru-RU"/>
        </w:rPr>
        <w:t>Аукцион литературный</w:t>
      </w:r>
      <w:r>
        <w:rPr>
          <w:color w:val="1B1B1B"/>
          <w:sz w:val="24"/>
          <w:szCs w:val="24"/>
          <w:lang w:eastAsia="ru-RU"/>
        </w:rPr>
        <w:t xml:space="preserve"> — литературная игра, где копируются правила настоящих аукционов: выигрывает тот, чей правильный ответ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color w:val="1B1B1B"/>
          <w:lang w:eastAsia="ru-RU"/>
        </w:rPr>
      </w:pPr>
      <w:r>
        <w:rPr>
          <w:color w:val="1B1B1B"/>
          <w:sz w:val="24"/>
          <w:szCs w:val="24"/>
          <w:lang w:eastAsia="ru-RU"/>
        </w:rPr>
        <w:t xml:space="preserve">на предложенный вопрос будет последним и самым Формы библиотечной работы 3 полным. В «торги» вступают знатоки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color w:val="1B1B1B"/>
          <w:lang w:eastAsia="ru-RU"/>
        </w:rPr>
      </w:pPr>
      <w:r>
        <w:rPr>
          <w:color w:val="1B1B1B"/>
          <w:sz w:val="24"/>
          <w:szCs w:val="24"/>
          <w:lang w:eastAsia="ru-RU"/>
        </w:rPr>
        <w:t xml:space="preserve">литературных произведений. Самые начитанные получают возможность «купить» книгу. Для проведения игры необходимо заготовить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color w:val="1B1B1B"/>
          <w:lang w:eastAsia="ru-RU"/>
        </w:rPr>
      </w:pPr>
      <w:r>
        <w:rPr>
          <w:color w:val="1B1B1B"/>
          <w:sz w:val="24"/>
          <w:szCs w:val="24"/>
          <w:lang w:eastAsia="ru-RU"/>
        </w:rPr>
        <w:t xml:space="preserve">книги для «продажи», а также вопросы, на которые будет предложено ответить участникам аукциона. Например; перечислить названия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color w:val="1B1B1B"/>
          <w:lang w:eastAsia="ru-RU"/>
        </w:rPr>
      </w:pPr>
      <w:r>
        <w:rPr>
          <w:color w:val="1B1B1B"/>
          <w:sz w:val="24"/>
          <w:szCs w:val="24"/>
          <w:lang w:eastAsia="ru-RU"/>
        </w:rPr>
        <w:t xml:space="preserve">книг, где в заглавиях встречается цифра (цвет, имя, кличка животного и т. д.). На аукцион могут быть выставлены и «вещи»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color w:val="1B1B1B"/>
          <w:lang w:eastAsia="ru-RU"/>
        </w:rPr>
      </w:pPr>
      <w:r>
        <w:rPr>
          <w:color w:val="1B1B1B"/>
          <w:sz w:val="24"/>
          <w:szCs w:val="24"/>
          <w:lang w:eastAsia="ru-RU"/>
        </w:rPr>
        <w:t>литературных героев.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color w:val="1B1B1B"/>
          <w:lang w:eastAsia="ru-RU"/>
        </w:rPr>
      </w:pPr>
      <w:r>
        <w:rPr>
          <w:b/>
          <w:color w:val="1B1B1B"/>
          <w:sz w:val="24"/>
          <w:szCs w:val="24"/>
          <w:lang w:eastAsia="ru-RU"/>
        </w:rPr>
        <w:t>Бенефис —</w:t>
      </w:r>
      <w:r>
        <w:rPr>
          <w:color w:val="1B1B1B"/>
          <w:sz w:val="24"/>
          <w:szCs w:val="24"/>
          <w:lang w:eastAsia="ru-RU"/>
        </w:rPr>
        <w:t xml:space="preserve"> мероприятие, устраиваемое в честь одного автора (книги, произведения, читателя).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color w:val="1B1B1B"/>
          <w:lang w:eastAsia="ru-RU"/>
        </w:rPr>
      </w:pPr>
      <w:r>
        <w:rPr>
          <w:b/>
          <w:color w:val="1B1B1B"/>
          <w:sz w:val="24"/>
          <w:szCs w:val="24"/>
          <w:lang w:eastAsia="ru-RU"/>
        </w:rPr>
        <w:t>Бенефис книги</w:t>
      </w:r>
      <w:r>
        <w:rPr>
          <w:color w:val="1B1B1B"/>
          <w:sz w:val="24"/>
          <w:szCs w:val="24"/>
          <w:lang w:eastAsia="ru-RU"/>
        </w:rPr>
        <w:t xml:space="preserve"> — мероприятие, устраиваемое в честь одной книги.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color w:val="1B1B1B"/>
          <w:lang w:eastAsia="ru-RU"/>
        </w:rPr>
      </w:pPr>
      <w:r>
        <w:rPr>
          <w:b/>
          <w:color w:val="1B1B1B"/>
          <w:sz w:val="24"/>
          <w:szCs w:val="24"/>
          <w:lang w:eastAsia="ru-RU"/>
        </w:rPr>
        <w:t>Библио-глобус</w:t>
      </w:r>
      <w:r>
        <w:rPr>
          <w:color w:val="1B1B1B"/>
          <w:sz w:val="24"/>
          <w:szCs w:val="24"/>
          <w:lang w:eastAsia="ru-RU"/>
        </w:rPr>
        <w:t xml:space="preserve"> — мероприятие, посвященное книгам об истории, культуре, традициях разных стран, путешествиях и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color w:val="1B1B1B"/>
          <w:lang w:eastAsia="ru-RU"/>
        </w:rPr>
      </w:pPr>
      <w:r>
        <w:rPr>
          <w:color w:val="1B1B1B"/>
          <w:sz w:val="24"/>
          <w:szCs w:val="24"/>
          <w:lang w:eastAsia="ru-RU"/>
        </w:rPr>
        <w:t>путешественниках.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color w:val="1B1B1B"/>
          <w:lang w:eastAsia="ru-RU"/>
        </w:rPr>
      </w:pPr>
      <w:r>
        <w:rPr>
          <w:b/>
          <w:color w:val="1B1B1B"/>
          <w:sz w:val="24"/>
          <w:szCs w:val="24"/>
          <w:lang w:eastAsia="ru-RU"/>
        </w:rPr>
        <w:t xml:space="preserve">Библио-кафе </w:t>
      </w:r>
      <w:r>
        <w:rPr>
          <w:color w:val="1B1B1B"/>
          <w:sz w:val="24"/>
          <w:szCs w:val="24"/>
          <w:lang w:eastAsia="ru-RU"/>
        </w:rPr>
        <w:t xml:space="preserve">— форма мероприятия, построенного по типу кафе, где в меню вместо блюд подаются книги (авторы, мини-мероприятия)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color w:val="1B1B1B"/>
          <w:lang w:eastAsia="ru-RU"/>
        </w:rPr>
      </w:pPr>
      <w:r>
        <w:rPr>
          <w:color w:val="1B1B1B"/>
          <w:sz w:val="24"/>
          <w:szCs w:val="24"/>
          <w:lang w:eastAsia="ru-RU"/>
        </w:rPr>
        <w:t>Например, в «Библиоменю» входят книги на любой вкус: от незатейливых книжных блюд до самых вкуснейших и изысканных!»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color w:val="1B1B1B"/>
          <w:lang w:eastAsia="ru-RU"/>
        </w:rPr>
      </w:pPr>
      <w:r>
        <w:rPr>
          <w:b/>
          <w:color w:val="1B1B1B"/>
          <w:sz w:val="24"/>
          <w:szCs w:val="24"/>
          <w:lang w:eastAsia="ru-RU"/>
        </w:rPr>
        <w:t>Библио-кросс</w:t>
      </w:r>
      <w:r>
        <w:rPr>
          <w:color w:val="1B1B1B"/>
          <w:sz w:val="24"/>
          <w:szCs w:val="24"/>
          <w:lang w:eastAsia="ru-RU"/>
        </w:rPr>
        <w:t xml:space="preserve"> — акция, направленная на привлечение к чтению книг по определенной теме или за определенное время, выигрывает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color w:val="1B1B1B"/>
          <w:lang w:eastAsia="ru-RU"/>
        </w:rPr>
      </w:pPr>
      <w:r>
        <w:rPr>
          <w:color w:val="1B1B1B"/>
          <w:sz w:val="24"/>
          <w:szCs w:val="24"/>
          <w:lang w:eastAsia="ru-RU"/>
        </w:rPr>
        <w:t>тот читатель, который прочитает наибольшее количество книг.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color w:val="1B1B1B"/>
          <w:lang w:eastAsia="ru-RU"/>
        </w:rPr>
      </w:pPr>
      <w:r>
        <w:rPr>
          <w:b/>
          <w:color w:val="1B1B1B"/>
          <w:sz w:val="24"/>
          <w:szCs w:val="24"/>
          <w:lang w:eastAsia="ru-RU"/>
        </w:rPr>
        <w:t>Бюро литературных новинок</w:t>
      </w:r>
      <w:r>
        <w:rPr>
          <w:color w:val="1B1B1B"/>
          <w:sz w:val="24"/>
          <w:szCs w:val="24"/>
          <w:lang w:eastAsia="ru-RU"/>
        </w:rPr>
        <w:t xml:space="preserve"> — мероприятие по продвижению новинок литературы среди читательской аудитории, пропаганда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color w:val="1B1B1B"/>
          <w:lang w:eastAsia="ru-RU"/>
        </w:rPr>
      </w:pPr>
      <w:r>
        <w:rPr>
          <w:color w:val="1B1B1B"/>
          <w:sz w:val="24"/>
          <w:szCs w:val="24"/>
          <w:lang w:eastAsia="ru-RU"/>
        </w:rPr>
        <w:t>лучших литературных имен, в том числе через организацию творческих встреч.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color w:val="1B1B1B"/>
          <w:lang w:eastAsia="ru-RU"/>
        </w:rPr>
      </w:pPr>
      <w:r>
        <w:rPr>
          <w:b/>
          <w:color w:val="1B1B1B"/>
          <w:sz w:val="24"/>
          <w:szCs w:val="24"/>
          <w:lang w:eastAsia="ru-RU"/>
        </w:rPr>
        <w:t>Вечер-портрет</w:t>
      </w:r>
      <w:r>
        <w:rPr>
          <w:color w:val="1B1B1B"/>
          <w:sz w:val="24"/>
          <w:szCs w:val="24"/>
          <w:lang w:eastAsia="ru-RU"/>
        </w:rPr>
        <w:t xml:space="preserve"> — мероприятие, цель которого раскрыть различные грани личности героя вечера, ознакомить читателей с его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color w:val="1B1B1B"/>
          <w:lang w:eastAsia="ru-RU"/>
        </w:rPr>
      </w:pPr>
      <w:r>
        <w:rPr>
          <w:color w:val="1B1B1B"/>
          <w:sz w:val="24"/>
          <w:szCs w:val="24"/>
          <w:lang w:eastAsia="ru-RU"/>
        </w:rPr>
        <w:t>биографией и творчеством. Героем вечера может быть местный старожил, заслуженный врач или педагог, народный умелец, писатель,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color w:val="1B1B1B"/>
          <w:lang w:eastAsia="ru-RU"/>
        </w:rPr>
      </w:pPr>
      <w:r>
        <w:rPr>
          <w:color w:val="1B1B1B"/>
          <w:sz w:val="24"/>
          <w:szCs w:val="24"/>
          <w:lang w:eastAsia="ru-RU"/>
        </w:rPr>
        <w:t xml:space="preserve">художник, герой-земляк и т.п. Наибольший эффект мероприятие приносит, когда присутствует герой вечера. Мероприятие проводится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color w:val="1B1B1B"/>
          <w:lang w:eastAsia="ru-RU"/>
        </w:rPr>
      </w:pPr>
      <w:r>
        <w:rPr>
          <w:color w:val="1B1B1B"/>
          <w:sz w:val="24"/>
          <w:szCs w:val="24"/>
          <w:lang w:eastAsia="ru-RU"/>
        </w:rPr>
        <w:t xml:space="preserve">также, как и литературный вечер.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color w:val="1B1B1B"/>
          <w:lang w:eastAsia="ru-RU"/>
        </w:rPr>
      </w:pPr>
      <w:r>
        <w:rPr>
          <w:b/>
          <w:color w:val="1B1B1B"/>
          <w:sz w:val="24"/>
          <w:szCs w:val="24"/>
          <w:lang w:eastAsia="ru-RU"/>
        </w:rPr>
        <w:t>Вечер-посвящение</w:t>
      </w:r>
      <w:r>
        <w:rPr>
          <w:color w:val="1B1B1B"/>
          <w:sz w:val="24"/>
          <w:szCs w:val="24"/>
          <w:lang w:eastAsia="ru-RU"/>
        </w:rPr>
        <w:t xml:space="preserve"> — вечер, посвященный кому-либо или чему-либо.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color w:val="1B1B1B"/>
          <w:lang w:eastAsia="ru-RU"/>
        </w:rPr>
      </w:pPr>
      <w:r>
        <w:rPr>
          <w:b/>
          <w:color w:val="1B1B1B"/>
          <w:sz w:val="24"/>
          <w:szCs w:val="24"/>
          <w:lang w:eastAsia="ru-RU"/>
        </w:rPr>
        <w:t>Вечер художественного чтения</w:t>
      </w:r>
      <w:r>
        <w:rPr>
          <w:color w:val="1B1B1B"/>
          <w:sz w:val="24"/>
          <w:szCs w:val="24"/>
          <w:lang w:eastAsia="ru-RU"/>
        </w:rPr>
        <w:t xml:space="preserve"> — специально организованная программа выступлений в неформальной камерной обстановке. Чтецы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color w:val="1B1B1B"/>
          <w:lang w:eastAsia="ru-RU"/>
        </w:rPr>
      </w:pPr>
      <w:r>
        <w:rPr>
          <w:color w:val="1B1B1B"/>
          <w:sz w:val="24"/>
          <w:szCs w:val="24"/>
          <w:lang w:eastAsia="ru-RU"/>
        </w:rPr>
        <w:t xml:space="preserve">один на один со слушателями, без грима, декораций, бутафории, световых эффектов, исполняют композиции по известны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before="0" w:after="0"/>
        <w:ind w:firstLine="280"/>
        <w:jc w:val="both"/>
        <w:rPr>
          <w:sz w:val="24"/>
          <w:sz w:val="24"/>
          <w:szCs w:val="24"/>
          <w:color w:val="1B1B1B"/>
          <w:lang w:eastAsia="ru-RU"/>
        </w:rPr>
      </w:pPr>
      <w:r>
        <w:rPr>
          <w:color w:val="1B1B1B"/>
          <w:sz w:val="24"/>
          <w:szCs w:val="24"/>
          <w:lang w:eastAsia="ru-RU"/>
        </w:rPr>
        <w:t>произведениям, читают стихи или рассказы.</w:t>
      </w:r>
      <w:r/>
    </w:p>
    <w:p>
      <w:pPr>
        <w:pStyle w:val="NoSpacing"/>
      </w:pPr>
      <w:r>
        <w:rPr/>
      </w:r>
      <w:r/>
    </w:p>
    <w:sectPr>
      <w:footerReference w:type="default" r:id="rId30"/>
      <w:type w:val="nextPage"/>
      <w:pgSz w:w="11906" w:h="16838"/>
      <w:pgMar w:left="1418" w:right="707" w:header="0" w:top="1134" w:footer="709" w:bottom="1134" w:gutter="0"/>
      <w:pgNumType w:fmt="decimal"/>
      <w:formProt w:val="false"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</w:pP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  <w:r/>
  </w:p>
  <w:p>
    <w:pPr>
      <w:pStyle w:val="Style21"/>
    </w:pPr>
    <w:r>
      <w:rPr/>
    </w:r>
    <w:r/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</w:pP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  <w:r/>
  </w:p>
  <w:p>
    <w:pPr>
      <w:pStyle w:val="Style21"/>
    </w:pPr>
    <w:r>
      <w:rPr/>
    </w:r>
    <w:r/>
  </w:p>
</w:ftr>
</file>

<file path=word/settings.xml><?xml version="1.0" encoding="utf-8"?>
<w:settings xmlns:w="http://schemas.openxmlformats.org/wordprocessingml/2006/main">
  <w:zoom w:percent="11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locked="1" w:name="Normal"/>
    <w:lsdException w:qFormat="1" w:semiHidden="0" w:unhideWhenUsed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semiHidden="0" w:unhideWhenUsed="0" w:uiPriority="0" w:locked="1" w:name="toc 1"/>
    <w:lsdException w:semiHidden="0" w:unhideWhenUsed="0" w:uiPriority="0" w:locked="1" w:name="toc 2"/>
    <w:lsdException w:semiHidden="0" w:unhideWhenUsed="0" w:uiPriority="0" w:locked="1" w:name="toc 3"/>
    <w:lsdException w:semiHidden="0" w:unhideWhenUsed="0" w:uiPriority="0" w:locked="1" w:name="toc 4"/>
    <w:lsdException w:semiHidden="0" w:unhideWhenUsed="0" w:uiPriority="0" w:locked="1" w:name="toc 5"/>
    <w:lsdException w:semiHidden="0" w:unhideWhenUsed="0" w:uiPriority="0" w:locked="1" w:name="toc 6"/>
    <w:lsdException w:semiHidden="0" w:unhideWhenUsed="0" w:uiPriority="0" w:locked="1" w:name="toc 7"/>
    <w:lsdException w:semiHidden="0" w:unhideWhenUsed="0" w:uiPriority="0" w:locked="1" w:name="toc 8"/>
    <w:lsdException w:semiHidden="0" w:unhideWhenUsed="0" w:uiPriority="0" w:locked="1" w:name="toc 9"/>
    <w:lsdException w:qFormat="1" w:uiPriority="0" w:locked="1" w:name="caption"/>
    <w:lsdException w:qFormat="1" w:semiHidden="0" w:unhideWhenUsed="0" w:uiPriority="0" w:locked="1" w:name="Title"/>
    <w:lsdException w:semiHidden="0" w:unhideWhenUsed="0" w:uiPriority="0" w:locked="1" w:name="Default Paragraph Font"/>
    <w:lsdException w:qFormat="1" w:semiHidden="0" w:unhideWhenUsed="0" w:uiPriority="0" w:locked="1" w:name="Subtitle"/>
    <w:lsdException w:qFormat="1" w:semiHidden="0" w:unhideWhenUsed="0" w:uiPriority="0" w:locked="1" w:name="Strong"/>
    <w:lsdException w:qFormat="1" w:semiHidden="0" w:unhideWhenUsed="0" w:uiPriority="0" w:locked="1" w:name="Emphasis"/>
    <w:lsdException w:semiHidden="0" w:unhideWhenUsed="0" w:uiPriority="0" w:locked="1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915b7"/>
    <w:pPr>
      <w:widowControl/>
      <w:suppressAutoHyphens w:val="true"/>
      <w:bidi w:val="0"/>
      <w:spacing w:before="0" w:after="160"/>
      <w:jc w:val="left"/>
    </w:pPr>
    <w:rPr>
      <w:rFonts w:ascii="Times New Roman" w:hAnsi="Times New Roman" w:eastAsia="Calibri" w:cs="Times New Roman"/>
      <w:color w:val="auto"/>
      <w:sz w:val="28"/>
      <w:szCs w:val="22"/>
      <w:lang w:eastAsia="en-US" w:val="ru-RU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HeaderChar" w:customStyle="1">
    <w:name w:val="Header Char"/>
    <w:basedOn w:val="DefaultParagraphFont"/>
    <w:link w:val="Header"/>
    <w:uiPriority w:val="99"/>
    <w:locked/>
    <w:rsid w:val="00cd7dc3"/>
    <w:rPr>
      <w:rFonts w:ascii="Times New Roman" w:hAnsi="Times New Roman" w:cs="Times New Roman"/>
      <w:sz w:val="28"/>
    </w:rPr>
  </w:style>
  <w:style w:type="character" w:styleId="FooterChar" w:customStyle="1">
    <w:name w:val="Footer Char"/>
    <w:basedOn w:val="DefaultParagraphFont"/>
    <w:link w:val="Footer"/>
    <w:uiPriority w:val="99"/>
    <w:locked/>
    <w:rsid w:val="00cd7dc3"/>
    <w:rPr>
      <w:rFonts w:ascii="Times New Roman" w:hAnsi="Times New Roman" w:cs="Times New Roman"/>
      <w:sz w:val="28"/>
    </w:rPr>
  </w:style>
  <w:style w:type="character" w:styleId="Style14">
    <w:name w:val="Интернет-ссылка"/>
    <w:basedOn w:val="DefaultParagraphFont"/>
    <w:uiPriority w:val="99"/>
    <w:rsid w:val="00b71894"/>
    <w:rPr>
      <w:rFonts w:cs="Times New Roman"/>
      <w:color w:val="0563C1"/>
      <w:u w:val="single"/>
      <w:lang w:val="zxx" w:eastAsia="zxx" w:bidi="zxx"/>
    </w:rPr>
  </w:style>
  <w:style w:type="character" w:styleId="UnresolvedMention" w:customStyle="1">
    <w:name w:val="Unresolved Mention"/>
    <w:basedOn w:val="DefaultParagraphFont"/>
    <w:uiPriority w:val="99"/>
    <w:semiHidden/>
    <w:rsid w:val="00b71894"/>
    <w:rPr>
      <w:rFonts w:cs="Times New Roman"/>
      <w:color w:val="605E5C"/>
      <w:shd w:fill="E1DFDD" w:val="clear"/>
    </w:rPr>
  </w:style>
  <w:style w:type="character" w:styleId="ListLabel1">
    <w:name w:val="ListLabel 1"/>
    <w:rPr>
      <w:rFonts w:cs="Times New Roman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c76274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99"/>
    <w:qFormat/>
    <w:rsid w:val="008748f1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auto"/>
      <w:sz w:val="28"/>
      <w:szCs w:val="22"/>
      <w:lang w:eastAsia="en-US" w:val="ru-RU" w:bidi="ar-SA"/>
    </w:rPr>
  </w:style>
  <w:style w:type="paragraph" w:styleId="Style20">
    <w:name w:val="Верхний колонтитул"/>
    <w:basedOn w:val="Normal"/>
    <w:link w:val="HeaderChar"/>
    <w:uiPriority w:val="99"/>
    <w:rsid w:val="00cd7dc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Style21">
    <w:name w:val="Нижний колонтитул"/>
    <w:basedOn w:val="Normal"/>
    <w:link w:val="FooterChar"/>
    <w:uiPriority w:val="99"/>
    <w:rsid w:val="00cd7dc3"/>
    <w:pPr>
      <w:tabs>
        <w:tab w:val="center" w:pos="4677" w:leader="none"/>
        <w:tab w:val="right" w:pos="9355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b71894"/>
    <w:rPr>
      <w:sz w:val="20"/>
      <w:szCs w:val="20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71894"/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b71894"/>
    <w:rPr>
      <w:sz w:val="20"/>
      <w:szCs w:val="20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hyperlink" Target="https://programs.gov.ru/Portal/programs/passport/13" TargetMode="External"/><Relationship Id="rId6" Type="http://schemas.openxmlformats.org/officeDocument/2006/relationships/hyperlink" Target="https://programs.gov.ru/Portal/programs/passport/12" TargetMode="External"/><Relationship Id="rId7" Type="http://schemas.openxmlformats.org/officeDocument/2006/relationships/hyperlink" Target="https://programs.gov.ru/Portal/programs/passport/02" TargetMode="External"/><Relationship Id="rId8" Type="http://schemas.openxmlformats.org/officeDocument/2006/relationships/hyperlink" Target="https://bazanpa.ru/pravitelstvo-rf-postanovlenie-n1036-ot09082019-h4480979/programma/" TargetMode="External"/><Relationship Id="rId9" Type="http://schemas.openxmlformats.org/officeDocument/2006/relationships/hyperlink" Target="https://programs.gov.ru/Portal/programs/passport/23" TargetMode="External"/><Relationship Id="rId10" Type="http://schemas.openxmlformats.org/officeDocument/2006/relationships/hyperlink" Target="https://programs.gov.ru/Portal/programs/passport/47" TargetMode="External"/><Relationship Id="rId11" Type="http://schemas.openxmlformats.org/officeDocument/2006/relationships/hyperlink" Target="https://programs.gov.ru/Portal/programs/passport/11" TargetMode="External"/><Relationship Id="rId12" Type="http://schemas.openxmlformats.org/officeDocument/2006/relationships/hyperlink" Target="https://programs.gov.ru/Portal/programs/passport/48" TargetMode="External"/><Relationship Id="rId13" Type="http://schemas.openxmlformats.org/officeDocument/2006/relationships/hyperlink" Target="https://programs.gov.ru/Portal/programs/passport/04" TargetMode="External"/><Relationship Id="rId14" Type="http://schemas.openxmlformats.org/officeDocument/2006/relationships/hyperlink" Target="https://programs.gov.ru/Portal/programs/passport/55" TargetMode="External"/><Relationship Id="rId15" Type="http://schemas.openxmlformats.org/officeDocument/2006/relationships/hyperlink" Target="https://scenarii.ru/scenario/index1.php?raz=2&amp;prazd=1005&amp;page=1" TargetMode="External"/><Relationship Id="rId16" Type="http://schemas.openxmlformats.org/officeDocument/2006/relationships/hyperlink" Target="https://kladraz.ru/scenari/dlja-shkoly/den-uchitelja-scenari/page-1" TargetMode="External"/><Relationship Id="rId17" Type="http://schemas.openxmlformats.org/officeDocument/2006/relationships/hyperlink" Target="https://stihi.ru/2019/10/06/3963" TargetMode="External"/><Relationship Id="rId18" Type="http://schemas.openxmlformats.org/officeDocument/2006/relationships/hyperlink" Target="https://infourok.ru/scenariy_koncerta_den_uchitelya-124929.htm" TargetMode="External"/><Relationship Id="rId19" Type="http://schemas.openxmlformats.org/officeDocument/2006/relationships/hyperlink" Target="https://infourok.ru/prazdnik-mudrosti-znaniytruda-urok-dlya" TargetMode="External"/><Relationship Id="rId20" Type="http://schemas.openxmlformats.org/officeDocument/2006/relationships/hyperlink" Target="https://ped-kopilka.ru/shkolnye-prazdniki/den-uchitelja/detjam-o-profesi-uchitel.html" TargetMode="External"/><Relationship Id="rId21" Type="http://schemas.openxmlformats.org/officeDocument/2006/relationships/hyperlink" Target="https://2dubrovno.schools.by/pages/biblioteka-uchitelju-stihi-ob-uchiteljah" TargetMode="External"/><Relationship Id="rId22" Type="http://schemas.openxmlformats.org/officeDocument/2006/relationships/hyperlink" Target="https://poemata.ru/poems/teacher/" TargetMode="External"/><Relationship Id="rId23" Type="http://schemas.openxmlformats.org/officeDocument/2006/relationships/hyperlink" Target="https://rosuchebnik.ru/material/stsenariy-den-pedagoga-prazdnik-mudrosti" TargetMode="External"/><Relationship Id="rId24" Type="http://schemas.openxmlformats.org/officeDocument/2006/relationships/hyperlink" Target="http://pizhankalib.ru/2018/10/obraz-uchitelya-v-xudozhestvennoj" TargetMode="External"/><Relationship Id="rId25" Type="http://schemas.openxmlformats.org/officeDocument/2006/relationships/hyperlink" Target="https://det-rezh.ucoz.ru/load/virtualnye_vystavki/shkoly_byvajut_raznye/2-1-0-292" TargetMode="External"/><Relationship Id="rId26" Type="http://schemas.openxmlformats.org/officeDocument/2006/relationships/hyperlink" Target="https://infourok.ru/prezentaciya-na-temu-professiya-uchitel-784314.html" TargetMode="External"/><Relationship Id="rId27" Type="http://schemas.openxmlformats.org/officeDocument/2006/relationships/hyperlink" Target="https://uchitelya.com/pedagogika/192081-prezentaciya-professiya-pedagog.html" TargetMode="External"/><Relationship Id="rId28" Type="http://schemas.openxmlformats.org/officeDocument/2006/relationships/hyperlink" Target="https://nsportal.ru/detskiy-sad/okruzhayushchiy-mir/2016/06/20/prezentatsiya-k-nod-oznakomlenie-s-okruzhayushchim" TargetMode="External"/><Relationship Id="rId29" Type="http://schemas.openxmlformats.org/officeDocument/2006/relationships/hyperlink" Target="https://znanio.ru/media/prezentatsiya-o-professii-uchitel-2671198" TargetMode="External"/><Relationship Id="rId30" Type="http://schemas.openxmlformats.org/officeDocument/2006/relationships/footer" Target="footer2.xml"/><Relationship Id="rId31" Type="http://schemas.openxmlformats.org/officeDocument/2006/relationships/fontTable" Target="fontTable.xml"/><Relationship Id="rId32" Type="http://schemas.openxmlformats.org/officeDocument/2006/relationships/settings" Target="settings.xml"/><Relationship Id="rId3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433</TotalTime>
  <Application>LibreOffice/4.3.5.2$Windows_x86 LibreOffice_project/3a87456aaa6a95c63eea1c1b3201acedf0751bd5</Application>
  <Paragraphs>202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2023-05-05T08:26:00Z</dcterms:created>
  <dc:creator>User22_1</dc:creator>
  <dc:language>ru-RU</dc:language>
  <dcterms:modified xsi:type="dcterms:W3CDTF">2023-05-05T11:33:22Z</dcterms:modified>
  <cp:revision>3</cp:revision>
  <dc:title>Муниципальное казенное учреждение культуры</dc:title>
</cp:coreProperties>
</file>